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05CE0D46"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1B708F">
        <w:rPr>
          <w:b/>
          <w:i/>
          <w:noProof/>
          <w:sz w:val="28"/>
        </w:rPr>
        <w:t>2361</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19335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D3E2B">
        <w:rPr>
          <w:rFonts w:ascii="Arial" w:hAnsi="Arial"/>
          <w:b/>
          <w:lang w:val="en-US"/>
        </w:rPr>
        <w:t>Nokia</w:t>
      </w:r>
    </w:p>
    <w:p w14:paraId="7C9F0994" w14:textId="5C7786A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859DB">
        <w:rPr>
          <w:rFonts w:ascii="Arial" w:hAnsi="Arial" w:cs="Arial"/>
          <w:b/>
        </w:rPr>
        <w:t>Multiplicity change for “Affected Objects” IE in “</w:t>
      </w:r>
      <w:r w:rsidR="00B96446">
        <w:rPr>
          <w:rFonts w:ascii="Arial" w:hAnsi="Arial" w:cs="Arial"/>
          <w:b/>
        </w:rPr>
        <w:t>Service experience analysis</w:t>
      </w:r>
      <w:r w:rsidR="00D859DB">
        <w:rPr>
          <w:rFonts w:ascii="Arial" w:hAnsi="Arial" w:cs="Arial"/>
          <w:b/>
        </w:rPr>
        <w:t>”</w:t>
      </w:r>
      <w:r w:rsidR="00275153">
        <w:rPr>
          <w:rFonts w:ascii="Arial" w:hAnsi="Arial" w:cs="Arial"/>
          <w:b/>
        </w:rPr>
        <w:t xml:space="preserve"> </w:t>
      </w:r>
      <w:proofErr w:type="spellStart"/>
      <w:r w:rsidR="00275153">
        <w:rPr>
          <w:rFonts w:ascii="Arial" w:hAnsi="Arial" w:cs="Arial"/>
          <w:b/>
        </w:rPr>
        <w:t>Usecase</w:t>
      </w:r>
      <w:proofErr w:type="spellEnd"/>
    </w:p>
    <w:p w14:paraId="7C3F786F" w14:textId="1709FCE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9446F">
        <w:rPr>
          <w:rFonts w:ascii="Arial" w:hAnsi="Arial"/>
          <w:b/>
        </w:rPr>
        <w:t>Appro</w:t>
      </w:r>
      <w:r w:rsidR="003710F0">
        <w:rPr>
          <w:rFonts w:ascii="Arial" w:hAnsi="Arial"/>
          <w:b/>
        </w:rPr>
        <w:t>v</w:t>
      </w:r>
      <w:r w:rsidR="0019446F">
        <w:rPr>
          <w:rFonts w:ascii="Arial" w:hAnsi="Arial"/>
          <w:b/>
        </w:rPr>
        <w:t>al</w:t>
      </w:r>
    </w:p>
    <w:p w14:paraId="29FC3C54" w14:textId="284C82D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9446F">
        <w:rPr>
          <w:rFonts w:ascii="Arial" w:hAnsi="Arial"/>
          <w:b/>
        </w:rPr>
        <w:t>6.</w:t>
      </w:r>
      <w:r w:rsidR="00E62FDA">
        <w:rPr>
          <w:rFonts w:ascii="Arial" w:hAnsi="Arial"/>
          <w:b/>
        </w:rPr>
        <w:t>6</w:t>
      </w:r>
      <w:r w:rsidR="0019446F">
        <w:rPr>
          <w:rFonts w:ascii="Arial" w:hAnsi="Arial"/>
          <w:b/>
        </w:rPr>
        <w:t>.5</w:t>
      </w:r>
    </w:p>
    <w:p w14:paraId="4CA31BAF" w14:textId="77777777" w:rsidR="00C022E3" w:rsidRDefault="00C022E3">
      <w:pPr>
        <w:pStyle w:val="Heading1"/>
      </w:pPr>
      <w:r>
        <w:t>1</w:t>
      </w:r>
      <w:r>
        <w:tab/>
        <w:t>Decision/action requested</w:t>
      </w:r>
    </w:p>
    <w:p w14:paraId="1A5F5C82" w14:textId="77777777" w:rsidR="0019446F" w:rsidRDefault="0019446F" w:rsidP="0019446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This contribution is for approval.</w:t>
      </w:r>
    </w:p>
    <w:p w14:paraId="576CB467" w14:textId="77777777" w:rsidR="0019446F" w:rsidRDefault="0019446F" w:rsidP="0019446F">
      <w:pPr>
        <w:pStyle w:val="Heading1"/>
      </w:pPr>
      <w:r>
        <w:t>2</w:t>
      </w:r>
      <w:r>
        <w:tab/>
        <w:t>Rationale</w:t>
      </w:r>
    </w:p>
    <w:p w14:paraId="76478626" w14:textId="649E39B1" w:rsidR="00275153" w:rsidRDefault="00E221E7" w:rsidP="0019446F">
      <w:pPr>
        <w:rPr>
          <w:lang w:eastAsia="zh-CN"/>
        </w:rPr>
      </w:pPr>
      <w:r>
        <w:rPr>
          <w:lang w:eastAsia="zh-CN"/>
        </w:rPr>
        <w:t>The current multiplicity of the IE “Affected Objects” in the output of “</w:t>
      </w:r>
      <w:r w:rsidR="00514B31">
        <w:rPr>
          <w:lang w:eastAsia="zh-CN"/>
        </w:rPr>
        <w:t>Service experience analysis</w:t>
      </w:r>
      <w:r>
        <w:rPr>
          <w:lang w:eastAsia="zh-CN"/>
        </w:rPr>
        <w:t xml:space="preserve">” </w:t>
      </w:r>
      <w:proofErr w:type="spellStart"/>
      <w:r>
        <w:rPr>
          <w:lang w:eastAsia="zh-CN"/>
        </w:rPr>
        <w:t>usecase</w:t>
      </w:r>
      <w:proofErr w:type="spellEnd"/>
      <w:r>
        <w:rPr>
          <w:lang w:eastAsia="zh-CN"/>
        </w:rPr>
        <w:t xml:space="preserve"> indicates “1”. This IE is optional and likely will be reported only when is </w:t>
      </w:r>
      <w:proofErr w:type="spellStart"/>
      <w:r>
        <w:rPr>
          <w:lang w:eastAsia="zh-CN"/>
        </w:rPr>
        <w:t>atleast</w:t>
      </w:r>
      <w:proofErr w:type="spellEnd"/>
      <w:r>
        <w:rPr>
          <w:lang w:eastAsia="zh-CN"/>
        </w:rPr>
        <w:t xml:space="preserve"> one affected object. </w:t>
      </w:r>
    </w:p>
    <w:p w14:paraId="261470F1" w14:textId="3056CDA3" w:rsidR="00E221E7" w:rsidRDefault="00E221E7" w:rsidP="0019446F">
      <w:pPr>
        <w:rPr>
          <w:lang w:eastAsia="zh-CN"/>
        </w:rPr>
      </w:pPr>
      <w:r>
        <w:rPr>
          <w:lang w:eastAsia="zh-CN"/>
        </w:rPr>
        <w:t xml:space="preserve">But the affected objects need not be just one but </w:t>
      </w:r>
      <w:proofErr w:type="spellStart"/>
      <w:r>
        <w:rPr>
          <w:lang w:eastAsia="zh-CN"/>
        </w:rPr>
        <w:t>atleast</w:t>
      </w:r>
      <w:proofErr w:type="spellEnd"/>
      <w:r>
        <w:rPr>
          <w:lang w:eastAsia="zh-CN"/>
        </w:rPr>
        <w:t xml:space="preserve"> one, indicating it could be one or more. This is not reflected in the multiplicity of the IE “Affected Objects”. </w:t>
      </w:r>
    </w:p>
    <w:p w14:paraId="0D1BC467" w14:textId="402026F6" w:rsidR="00E221E7" w:rsidRDefault="00E221E7" w:rsidP="0019446F">
      <w:pPr>
        <w:rPr>
          <w:lang w:eastAsia="zh-CN"/>
        </w:rPr>
      </w:pPr>
      <w:r>
        <w:rPr>
          <w:lang w:eastAsia="zh-CN"/>
        </w:rPr>
        <w:t>The multiplicity shall be changed from “1” to “</w:t>
      </w:r>
      <w:proofErr w:type="gramStart"/>
      <w:r>
        <w:rPr>
          <w:lang w:eastAsia="zh-CN"/>
        </w:rPr>
        <w:t>1..</w:t>
      </w:r>
      <w:proofErr w:type="gramEnd"/>
      <w:r>
        <w:rPr>
          <w:lang w:eastAsia="zh-CN"/>
        </w:rPr>
        <w:t>*”.</w:t>
      </w:r>
    </w:p>
    <w:p w14:paraId="2C838B0D" w14:textId="6B938CC3" w:rsidR="008B078B" w:rsidRDefault="003804C1" w:rsidP="0019446F">
      <w:pPr>
        <w:rPr>
          <w:lang w:eastAsia="zh-CN"/>
        </w:rPr>
      </w:pPr>
      <w:r>
        <w:rPr>
          <w:lang w:eastAsia="zh-CN"/>
        </w:rPr>
        <w:t>Also,</w:t>
      </w:r>
      <w:r w:rsidR="00514B31">
        <w:rPr>
          <w:lang w:eastAsia="zh-CN"/>
        </w:rPr>
        <w:t xml:space="preserve"> the service experience issue could be found in RAN or core or both. There is no option to indicate that the issue is present in both RAN and core via the IE “</w:t>
      </w:r>
      <w:proofErr w:type="spellStart"/>
      <w:r w:rsidR="00514B31">
        <w:rPr>
          <w:lang w:eastAsia="zh-CN"/>
        </w:rPr>
        <w:t>ServiceExperienceIssueType</w:t>
      </w:r>
      <w:proofErr w:type="spellEnd"/>
      <w:r w:rsidR="00514B31">
        <w:rPr>
          <w:lang w:eastAsia="zh-CN"/>
        </w:rPr>
        <w:t xml:space="preserve">” in the analytics output. </w:t>
      </w:r>
      <w:proofErr w:type="gramStart"/>
      <w:r w:rsidR="00514B31">
        <w:rPr>
          <w:lang w:eastAsia="zh-CN"/>
        </w:rPr>
        <w:t>So</w:t>
      </w:r>
      <w:proofErr w:type="gramEnd"/>
      <w:r w:rsidR="00514B31">
        <w:rPr>
          <w:lang w:eastAsia="zh-CN"/>
        </w:rPr>
        <w:t xml:space="preserve"> the value of “both” need to be added in the enumeration.</w:t>
      </w:r>
      <w:r w:rsidR="008B078B">
        <w:rPr>
          <w:lang w:eastAsia="zh-CN"/>
        </w:rPr>
        <w:t xml:space="preserve"> </w:t>
      </w:r>
    </w:p>
    <w:p w14:paraId="6C06E9B9" w14:textId="77777777" w:rsidR="0019446F" w:rsidRDefault="0019446F" w:rsidP="0019446F">
      <w:pPr>
        <w:pStyle w:val="Heading1"/>
      </w:pPr>
      <w:r>
        <w:t>3</w:t>
      </w:r>
      <w:r>
        <w:tab/>
        <w:t xml:space="preserve">Detailed </w:t>
      </w:r>
      <w:proofErr w:type="gramStart"/>
      <w:r>
        <w:t>proposal</w:t>
      </w:r>
      <w:proofErr w:type="gramEnd"/>
    </w:p>
    <w:p w14:paraId="604143CF" w14:textId="77777777" w:rsidR="0019446F" w:rsidRDefault="0019446F" w:rsidP="0019446F"/>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9446F" w14:paraId="3D8D5B21" w14:textId="77777777" w:rsidTr="0019446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2D341BA" w14:textId="77777777" w:rsidR="0019446F" w:rsidRDefault="0019446F">
            <w:pPr>
              <w:snapToGrid w:val="0"/>
              <w:ind w:left="-21"/>
              <w:jc w:val="center"/>
              <w:rPr>
                <w:b/>
                <w:sz w:val="44"/>
                <w:szCs w:val="44"/>
              </w:rPr>
            </w:pPr>
            <w:r>
              <w:rPr>
                <w:b/>
                <w:sz w:val="44"/>
                <w:szCs w:val="44"/>
              </w:rPr>
              <w:t>1</w:t>
            </w:r>
            <w:r>
              <w:rPr>
                <w:b/>
                <w:sz w:val="44"/>
                <w:szCs w:val="44"/>
                <w:vertAlign w:val="superscript"/>
                <w:lang w:eastAsia="zh-CN"/>
              </w:rPr>
              <w:t>st</w:t>
            </w:r>
            <w:r>
              <w:rPr>
                <w:b/>
                <w:sz w:val="44"/>
                <w:szCs w:val="44"/>
              </w:rPr>
              <w:t xml:space="preserve"> Modified Section</w:t>
            </w:r>
          </w:p>
        </w:tc>
      </w:tr>
    </w:tbl>
    <w:p w14:paraId="649B5EBA" w14:textId="77777777" w:rsidR="00391EB1" w:rsidRPr="00391EB1" w:rsidRDefault="00391EB1" w:rsidP="00391EB1">
      <w:pPr>
        <w:keepNext/>
        <w:keepLines/>
        <w:spacing w:before="120"/>
        <w:ind w:left="1134" w:hanging="1134"/>
        <w:outlineLvl w:val="2"/>
        <w:rPr>
          <w:rFonts w:ascii="Arial" w:hAnsi="Arial"/>
          <w:sz w:val="28"/>
        </w:rPr>
      </w:pPr>
      <w:bookmarkStart w:id="0" w:name="_Toc95722955"/>
      <w:r w:rsidRPr="00391EB1">
        <w:rPr>
          <w:rFonts w:ascii="Arial" w:hAnsi="Arial"/>
          <w:sz w:val="28"/>
        </w:rPr>
        <w:t>8.4.2</w:t>
      </w:r>
      <w:r w:rsidRPr="00391EB1">
        <w:rPr>
          <w:rFonts w:ascii="Arial" w:hAnsi="Arial"/>
          <w:sz w:val="28"/>
        </w:rPr>
        <w:tab/>
        <w:t>SLS analysis</w:t>
      </w:r>
      <w:bookmarkEnd w:id="0"/>
    </w:p>
    <w:p w14:paraId="378DFB5C" w14:textId="77777777" w:rsidR="00391EB1" w:rsidRPr="00391EB1" w:rsidRDefault="00391EB1" w:rsidP="00391EB1">
      <w:pPr>
        <w:keepNext/>
        <w:keepLines/>
        <w:spacing w:before="120"/>
        <w:ind w:left="1418" w:hanging="1418"/>
        <w:outlineLvl w:val="3"/>
        <w:rPr>
          <w:rFonts w:ascii="Arial" w:hAnsi="Arial"/>
          <w:sz w:val="24"/>
        </w:rPr>
      </w:pPr>
      <w:bookmarkStart w:id="1" w:name="_Toc95722956"/>
      <w:r w:rsidRPr="00391EB1">
        <w:rPr>
          <w:rFonts w:ascii="Arial" w:hAnsi="Arial"/>
          <w:sz w:val="24"/>
        </w:rPr>
        <w:t>8.4.2.1</w:t>
      </w:r>
      <w:r w:rsidRPr="00391EB1">
        <w:rPr>
          <w:rFonts w:ascii="Arial" w:hAnsi="Arial"/>
          <w:sz w:val="24"/>
        </w:rPr>
        <w:tab/>
        <w:t>Service experience analysis</w:t>
      </w:r>
      <w:bookmarkEnd w:id="1"/>
    </w:p>
    <w:p w14:paraId="5CF0C094" w14:textId="77777777" w:rsidR="00391EB1" w:rsidRPr="00391EB1" w:rsidRDefault="00391EB1" w:rsidP="00391EB1">
      <w:pPr>
        <w:keepNext/>
        <w:keepLines/>
        <w:spacing w:before="120"/>
        <w:ind w:left="1701" w:hanging="1701"/>
        <w:outlineLvl w:val="4"/>
        <w:rPr>
          <w:rFonts w:ascii="Arial" w:hAnsi="Arial"/>
          <w:sz w:val="22"/>
        </w:rPr>
      </w:pPr>
      <w:bookmarkStart w:id="2" w:name="_Toc95722957"/>
      <w:r w:rsidRPr="00391EB1">
        <w:rPr>
          <w:rFonts w:ascii="Arial" w:hAnsi="Arial"/>
          <w:sz w:val="22"/>
        </w:rPr>
        <w:t>8.4.2.1.1</w:t>
      </w:r>
      <w:r w:rsidRPr="00391EB1">
        <w:rPr>
          <w:rFonts w:ascii="Arial" w:hAnsi="Arial"/>
          <w:sz w:val="22"/>
        </w:rPr>
        <w:tab/>
        <w:t>MDA type</w:t>
      </w:r>
      <w:bookmarkEnd w:id="2"/>
    </w:p>
    <w:p w14:paraId="1B18C489" w14:textId="77777777" w:rsidR="00391EB1" w:rsidRPr="00391EB1" w:rsidRDefault="00391EB1" w:rsidP="00391EB1">
      <w:pPr>
        <w:rPr>
          <w:lang w:val="en-US" w:eastAsia="zh-CN"/>
        </w:rPr>
      </w:pPr>
      <w:r w:rsidRPr="00391EB1">
        <w:rPr>
          <w:lang w:val="en-US" w:eastAsia="zh-CN"/>
        </w:rPr>
        <w:t xml:space="preserve">The MDA type for Capability-Service experience analysis is: </w:t>
      </w:r>
      <w:proofErr w:type="spellStart"/>
      <w:r w:rsidRPr="00391EB1">
        <w:rPr>
          <w:lang w:val="en-US" w:eastAsia="zh-CN"/>
        </w:rPr>
        <w:t>SLSAnalysis.ServiceExperienceAnalysis</w:t>
      </w:r>
      <w:proofErr w:type="spellEnd"/>
      <w:r w:rsidRPr="00391EB1">
        <w:rPr>
          <w:lang w:val="en-US" w:eastAsia="zh-CN"/>
        </w:rPr>
        <w:t>.</w:t>
      </w:r>
    </w:p>
    <w:p w14:paraId="20387C49" w14:textId="77777777" w:rsidR="00391EB1" w:rsidRPr="00391EB1" w:rsidRDefault="00391EB1" w:rsidP="00391EB1">
      <w:pPr>
        <w:keepNext/>
        <w:keepLines/>
        <w:spacing w:before="120"/>
        <w:ind w:left="1701" w:hanging="1701"/>
        <w:outlineLvl w:val="4"/>
        <w:rPr>
          <w:rFonts w:ascii="Arial" w:hAnsi="Arial"/>
          <w:sz w:val="22"/>
        </w:rPr>
      </w:pPr>
      <w:bookmarkStart w:id="3" w:name="_Toc95722958"/>
      <w:r w:rsidRPr="00391EB1">
        <w:rPr>
          <w:rFonts w:ascii="Arial" w:hAnsi="Arial"/>
          <w:sz w:val="22"/>
        </w:rPr>
        <w:t>8.4.2.1.2</w:t>
      </w:r>
      <w:r w:rsidRPr="00391EB1">
        <w:rPr>
          <w:rFonts w:ascii="Arial" w:hAnsi="Arial"/>
          <w:sz w:val="22"/>
        </w:rPr>
        <w:tab/>
        <w:t>Enabling data</w:t>
      </w:r>
      <w:bookmarkEnd w:id="3"/>
    </w:p>
    <w:p w14:paraId="3204BF0F" w14:textId="77777777" w:rsidR="00391EB1" w:rsidRPr="00391EB1" w:rsidRDefault="00391EB1" w:rsidP="00391EB1">
      <w:pPr>
        <w:rPr>
          <w:lang w:val="en-US" w:eastAsia="zh-CN"/>
        </w:rPr>
      </w:pPr>
      <w:r w:rsidRPr="00391EB1">
        <w:rPr>
          <w:lang w:val="en-US" w:eastAsia="zh-CN"/>
        </w:rPr>
        <w:t>The enabling data for service experience analysis are provided in table 8.4.2.1.2-1.</w:t>
      </w:r>
    </w:p>
    <w:p w14:paraId="7B226150" w14:textId="77777777" w:rsidR="00391EB1" w:rsidRPr="00391EB1" w:rsidRDefault="00391EB1" w:rsidP="00391EB1">
      <w:pPr>
        <w:keepNext/>
        <w:keepLines/>
        <w:overflowPunct w:val="0"/>
        <w:autoSpaceDE w:val="0"/>
        <w:autoSpaceDN w:val="0"/>
        <w:adjustRightInd w:val="0"/>
        <w:spacing w:before="60"/>
        <w:jc w:val="center"/>
        <w:textAlignment w:val="baseline"/>
        <w:rPr>
          <w:rFonts w:ascii="Arial" w:hAnsi="Arial" w:cs="Arial"/>
          <w:b/>
        </w:rPr>
      </w:pPr>
      <w:r w:rsidRPr="00391EB1">
        <w:rPr>
          <w:rFonts w:ascii="Arial" w:hAnsi="Arial" w:cs="Arial"/>
          <w:b/>
        </w:rPr>
        <w:t>Table 8.4.2.1.2-1: Enabling data for service experience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0"/>
        <w:gridCol w:w="4235"/>
      </w:tblGrid>
      <w:tr w:rsidR="00391EB1" w:rsidRPr="00391EB1" w14:paraId="301E63ED" w14:textId="77777777" w:rsidTr="00391EB1">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FC231C" w14:textId="77777777" w:rsidR="00391EB1" w:rsidRPr="00391EB1" w:rsidRDefault="00391EB1" w:rsidP="00391EB1">
            <w:pPr>
              <w:keepNext/>
              <w:keepLines/>
              <w:spacing w:after="0"/>
              <w:jc w:val="center"/>
              <w:rPr>
                <w:rFonts w:ascii="Arial" w:hAnsi="Arial" w:cs="Arial"/>
                <w:b/>
                <w:sz w:val="18"/>
              </w:rPr>
            </w:pPr>
            <w:r w:rsidRPr="00391EB1">
              <w:rPr>
                <w:rFonts w:ascii="Arial" w:hAnsi="Arial" w:cs="Arial"/>
                <w:b/>
                <w:sz w:val="18"/>
              </w:rPr>
              <w:t>Data category</w:t>
            </w:r>
          </w:p>
        </w:tc>
        <w:tc>
          <w:tcPr>
            <w:tcW w:w="35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3DBDC7D" w14:textId="77777777" w:rsidR="00391EB1" w:rsidRPr="00391EB1" w:rsidRDefault="00391EB1" w:rsidP="00391EB1">
            <w:pPr>
              <w:keepNext/>
              <w:keepLines/>
              <w:spacing w:after="0"/>
              <w:jc w:val="center"/>
              <w:rPr>
                <w:rFonts w:ascii="Arial" w:hAnsi="Arial" w:cs="Arial"/>
                <w:b/>
                <w:sz w:val="18"/>
              </w:rPr>
            </w:pPr>
            <w:r w:rsidRPr="00391EB1">
              <w:rPr>
                <w:rFonts w:ascii="Arial" w:hAnsi="Arial" w:cs="Arial"/>
                <w:b/>
                <w:sz w:val="18"/>
              </w:rPr>
              <w:t>Description</w:t>
            </w:r>
          </w:p>
        </w:tc>
        <w:tc>
          <w:tcPr>
            <w:tcW w:w="4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4A66FDD" w14:textId="77777777" w:rsidR="00391EB1" w:rsidRPr="00391EB1" w:rsidRDefault="00391EB1" w:rsidP="00391EB1">
            <w:pPr>
              <w:keepNext/>
              <w:keepLines/>
              <w:spacing w:after="0"/>
              <w:jc w:val="center"/>
              <w:rPr>
                <w:rFonts w:ascii="Arial" w:hAnsi="Arial" w:cs="Arial"/>
                <w:bCs/>
                <w:sz w:val="18"/>
              </w:rPr>
            </w:pPr>
            <w:r w:rsidRPr="00391EB1">
              <w:rPr>
                <w:rFonts w:ascii="Arial" w:hAnsi="Arial" w:cs="Arial"/>
                <w:b/>
                <w:sz w:val="18"/>
              </w:rPr>
              <w:t>References</w:t>
            </w:r>
          </w:p>
        </w:tc>
      </w:tr>
      <w:tr w:rsidR="00391EB1" w:rsidRPr="00391EB1" w14:paraId="25D89B5E" w14:textId="77777777" w:rsidTr="00391EB1">
        <w:trPr>
          <w:trHeight w:val="106"/>
        </w:trPr>
        <w:tc>
          <w:tcPr>
            <w:tcW w:w="1667" w:type="dxa"/>
            <w:vMerge w:val="restart"/>
            <w:tcBorders>
              <w:top w:val="single" w:sz="4" w:space="0" w:color="auto"/>
              <w:left w:val="single" w:sz="4" w:space="0" w:color="auto"/>
              <w:bottom w:val="single" w:sz="4" w:space="0" w:color="auto"/>
              <w:right w:val="single" w:sz="4" w:space="0" w:color="auto"/>
            </w:tcBorders>
            <w:hideMark/>
          </w:tcPr>
          <w:p w14:paraId="18EC51A4" w14:textId="77777777" w:rsidR="00391EB1" w:rsidRPr="00391EB1" w:rsidRDefault="00391EB1" w:rsidP="00391EB1">
            <w:pPr>
              <w:rPr>
                <w:rFonts w:ascii="Arial" w:hAnsi="Arial" w:cs="Arial"/>
                <w:sz w:val="18"/>
                <w:szCs w:val="18"/>
                <w:lang w:val="en-US" w:eastAsia="zh-CN"/>
              </w:rPr>
            </w:pPr>
            <w:r w:rsidRPr="00391EB1">
              <w:rPr>
                <w:rFonts w:ascii="Arial" w:hAnsi="Arial" w:cs="Arial"/>
                <w:sz w:val="18"/>
                <w:szCs w:val="18"/>
                <w:lang w:val="en-US" w:eastAsia="zh-CN"/>
              </w:rPr>
              <w:t>Performance measurements</w:t>
            </w:r>
          </w:p>
        </w:tc>
        <w:tc>
          <w:tcPr>
            <w:tcW w:w="3540" w:type="dxa"/>
            <w:tcBorders>
              <w:top w:val="single" w:sz="4" w:space="0" w:color="auto"/>
              <w:left w:val="single" w:sz="4" w:space="0" w:color="auto"/>
              <w:bottom w:val="single" w:sz="4" w:space="0" w:color="auto"/>
              <w:right w:val="single" w:sz="4" w:space="0" w:color="auto"/>
            </w:tcBorders>
            <w:hideMark/>
          </w:tcPr>
          <w:p w14:paraId="3D04D28D"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Average e2e uplink/downlink delay for a network slice</w:t>
            </w:r>
          </w:p>
        </w:tc>
        <w:tc>
          <w:tcPr>
            <w:tcW w:w="4360" w:type="dxa"/>
            <w:tcBorders>
              <w:top w:val="single" w:sz="4" w:space="0" w:color="auto"/>
              <w:left w:val="single" w:sz="4" w:space="0" w:color="auto"/>
              <w:bottom w:val="single" w:sz="4" w:space="0" w:color="auto"/>
              <w:right w:val="single" w:sz="4" w:space="0" w:color="auto"/>
            </w:tcBorders>
            <w:hideMark/>
          </w:tcPr>
          <w:p w14:paraId="7D0E3A1E"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 xml:space="preserve">Average e2e uplink/downlink delay for a network slice (in 6.3.1.8 in TS 28.554 [5]); </w:t>
            </w:r>
          </w:p>
        </w:tc>
      </w:tr>
      <w:tr w:rsidR="00391EB1" w:rsidRPr="00391EB1" w14:paraId="54D7937B" w14:textId="77777777" w:rsidTr="00391EB1">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D3267" w14:textId="77777777" w:rsidR="00391EB1" w:rsidRPr="00391EB1" w:rsidRDefault="00391EB1" w:rsidP="00391EB1">
            <w:pPr>
              <w:spacing w:after="0"/>
              <w:rPr>
                <w:rFonts w:ascii="Arial" w:hAnsi="Arial" w:cs="Arial"/>
                <w:sz w:val="18"/>
                <w:szCs w:val="18"/>
                <w:lang w:val="en-US" w:eastAsia="zh-CN"/>
              </w:rPr>
            </w:pPr>
          </w:p>
        </w:tc>
        <w:tc>
          <w:tcPr>
            <w:tcW w:w="3540" w:type="dxa"/>
            <w:tcBorders>
              <w:top w:val="single" w:sz="4" w:space="0" w:color="auto"/>
              <w:left w:val="single" w:sz="4" w:space="0" w:color="auto"/>
              <w:bottom w:val="single" w:sz="4" w:space="0" w:color="auto"/>
              <w:right w:val="single" w:sz="4" w:space="0" w:color="auto"/>
            </w:tcBorders>
            <w:hideMark/>
          </w:tcPr>
          <w:p w14:paraId="3813574F"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Integrated uplink/downlink delay in RAN</w:t>
            </w:r>
          </w:p>
        </w:tc>
        <w:tc>
          <w:tcPr>
            <w:tcW w:w="4360" w:type="dxa"/>
            <w:tcBorders>
              <w:top w:val="single" w:sz="4" w:space="0" w:color="auto"/>
              <w:left w:val="single" w:sz="4" w:space="0" w:color="auto"/>
              <w:bottom w:val="single" w:sz="4" w:space="0" w:color="auto"/>
              <w:right w:val="single" w:sz="4" w:space="0" w:color="auto"/>
            </w:tcBorders>
            <w:hideMark/>
          </w:tcPr>
          <w:p w14:paraId="59094CE3"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Integrated downlink delay in RAN (6.3.1.2 in TS 28.554 [5]); Integrated uplink delay in RAN (6.3.1.7 in TS 28.554 [5]);</w:t>
            </w:r>
          </w:p>
        </w:tc>
      </w:tr>
      <w:tr w:rsidR="00391EB1" w:rsidRPr="00391EB1" w14:paraId="0A52163C" w14:textId="77777777" w:rsidTr="00391EB1">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1A88D" w14:textId="77777777" w:rsidR="00391EB1" w:rsidRPr="00391EB1" w:rsidRDefault="00391EB1" w:rsidP="00391EB1">
            <w:pPr>
              <w:spacing w:after="0"/>
              <w:rPr>
                <w:rFonts w:ascii="Arial" w:hAnsi="Arial" w:cs="Arial"/>
                <w:sz w:val="18"/>
                <w:szCs w:val="18"/>
                <w:lang w:val="en-US" w:eastAsia="zh-CN"/>
              </w:rPr>
            </w:pPr>
          </w:p>
        </w:tc>
        <w:tc>
          <w:tcPr>
            <w:tcW w:w="3540" w:type="dxa"/>
            <w:tcBorders>
              <w:top w:val="single" w:sz="4" w:space="0" w:color="auto"/>
              <w:left w:val="single" w:sz="4" w:space="0" w:color="auto"/>
              <w:bottom w:val="single" w:sz="4" w:space="0" w:color="auto"/>
              <w:right w:val="single" w:sz="4" w:space="0" w:color="auto"/>
            </w:tcBorders>
            <w:hideMark/>
          </w:tcPr>
          <w:p w14:paraId="0AEC2562"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Round-trip packet delay</w:t>
            </w:r>
          </w:p>
        </w:tc>
        <w:tc>
          <w:tcPr>
            <w:tcW w:w="4360" w:type="dxa"/>
            <w:tcBorders>
              <w:top w:val="single" w:sz="4" w:space="0" w:color="auto"/>
              <w:left w:val="single" w:sz="4" w:space="0" w:color="auto"/>
              <w:bottom w:val="single" w:sz="4" w:space="0" w:color="auto"/>
              <w:right w:val="single" w:sz="4" w:space="0" w:color="auto"/>
            </w:tcBorders>
            <w:hideMark/>
          </w:tcPr>
          <w:p w14:paraId="2062D355"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Round-trip packet delay between PSA UPF and NG-RAN (5.4.8 in TS 28.552 [4])</w:t>
            </w:r>
          </w:p>
        </w:tc>
      </w:tr>
      <w:tr w:rsidR="00391EB1" w:rsidRPr="00391EB1" w14:paraId="52325E74" w14:textId="77777777" w:rsidTr="00391EB1">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BB1AD" w14:textId="77777777" w:rsidR="00391EB1" w:rsidRPr="00391EB1" w:rsidRDefault="00391EB1" w:rsidP="00391EB1">
            <w:pPr>
              <w:spacing w:after="0"/>
              <w:rPr>
                <w:rFonts w:ascii="Arial" w:hAnsi="Arial" w:cs="Arial"/>
                <w:sz w:val="18"/>
                <w:szCs w:val="18"/>
                <w:lang w:val="en-US" w:eastAsia="zh-CN"/>
              </w:rPr>
            </w:pPr>
          </w:p>
        </w:tc>
        <w:tc>
          <w:tcPr>
            <w:tcW w:w="3540" w:type="dxa"/>
            <w:tcBorders>
              <w:top w:val="single" w:sz="4" w:space="0" w:color="auto"/>
              <w:left w:val="single" w:sz="4" w:space="0" w:color="auto"/>
              <w:bottom w:val="single" w:sz="4" w:space="0" w:color="auto"/>
              <w:right w:val="single" w:sz="4" w:space="0" w:color="auto"/>
            </w:tcBorders>
            <w:hideMark/>
          </w:tcPr>
          <w:p w14:paraId="494BDDF6"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UL/DL throughput for network and Network Slice Instance</w:t>
            </w:r>
          </w:p>
        </w:tc>
        <w:tc>
          <w:tcPr>
            <w:tcW w:w="4360" w:type="dxa"/>
            <w:tcBorders>
              <w:top w:val="single" w:sz="4" w:space="0" w:color="auto"/>
              <w:left w:val="single" w:sz="4" w:space="0" w:color="auto"/>
              <w:bottom w:val="single" w:sz="4" w:space="0" w:color="auto"/>
              <w:right w:val="single" w:sz="4" w:space="0" w:color="auto"/>
            </w:tcBorders>
            <w:hideMark/>
          </w:tcPr>
          <w:p w14:paraId="7E8F1555"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Upstream throughput for network and Network Slice Instance (6.3.3 in TS28.554 [5]); Downstream throughput for Single Network Slice Instance (6.3.4 in TS28.554 [5])</w:t>
            </w:r>
          </w:p>
        </w:tc>
      </w:tr>
      <w:tr w:rsidR="00391EB1" w:rsidRPr="00391EB1" w14:paraId="6597856D" w14:textId="77777777" w:rsidTr="00391EB1">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E7CA7" w14:textId="77777777" w:rsidR="00391EB1" w:rsidRPr="00391EB1" w:rsidRDefault="00391EB1" w:rsidP="00391EB1">
            <w:pPr>
              <w:spacing w:after="0"/>
              <w:rPr>
                <w:rFonts w:ascii="Arial" w:hAnsi="Arial" w:cs="Arial"/>
                <w:sz w:val="18"/>
                <w:szCs w:val="18"/>
                <w:lang w:val="en-US" w:eastAsia="zh-CN"/>
              </w:rPr>
            </w:pPr>
          </w:p>
        </w:tc>
        <w:tc>
          <w:tcPr>
            <w:tcW w:w="3540" w:type="dxa"/>
            <w:tcBorders>
              <w:top w:val="single" w:sz="4" w:space="0" w:color="auto"/>
              <w:left w:val="single" w:sz="4" w:space="0" w:color="auto"/>
              <w:bottom w:val="single" w:sz="4" w:space="0" w:color="auto"/>
              <w:right w:val="single" w:sz="4" w:space="0" w:color="auto"/>
            </w:tcBorders>
            <w:hideMark/>
          </w:tcPr>
          <w:p w14:paraId="50E0FDD1"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RAN UE Throughput</w:t>
            </w:r>
          </w:p>
        </w:tc>
        <w:tc>
          <w:tcPr>
            <w:tcW w:w="4360" w:type="dxa"/>
            <w:tcBorders>
              <w:top w:val="single" w:sz="4" w:space="0" w:color="auto"/>
              <w:left w:val="single" w:sz="4" w:space="0" w:color="auto"/>
              <w:bottom w:val="single" w:sz="4" w:space="0" w:color="auto"/>
              <w:right w:val="single" w:sz="4" w:space="0" w:color="auto"/>
            </w:tcBorders>
            <w:hideMark/>
          </w:tcPr>
          <w:p w14:paraId="62760B2C"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RAN UE Throughput (6.3.6 in TS28.554 [5])</w:t>
            </w:r>
          </w:p>
        </w:tc>
      </w:tr>
      <w:tr w:rsidR="00391EB1" w:rsidRPr="00391EB1" w14:paraId="6A03B5EF" w14:textId="77777777" w:rsidTr="00391EB1">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69CC4" w14:textId="77777777" w:rsidR="00391EB1" w:rsidRPr="00391EB1" w:rsidRDefault="00391EB1" w:rsidP="00391EB1">
            <w:pPr>
              <w:spacing w:after="0"/>
              <w:rPr>
                <w:rFonts w:ascii="Arial" w:hAnsi="Arial" w:cs="Arial"/>
                <w:sz w:val="18"/>
                <w:szCs w:val="18"/>
                <w:lang w:val="en-US" w:eastAsia="zh-CN"/>
              </w:rPr>
            </w:pPr>
          </w:p>
        </w:tc>
        <w:tc>
          <w:tcPr>
            <w:tcW w:w="3540" w:type="dxa"/>
            <w:tcBorders>
              <w:top w:val="single" w:sz="4" w:space="0" w:color="auto"/>
              <w:left w:val="single" w:sz="4" w:space="0" w:color="auto"/>
              <w:bottom w:val="single" w:sz="4" w:space="0" w:color="auto"/>
              <w:right w:val="single" w:sz="4" w:space="0" w:color="auto"/>
            </w:tcBorders>
            <w:hideMark/>
          </w:tcPr>
          <w:p w14:paraId="2A18A97A"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Throughput at N3 interface</w:t>
            </w:r>
          </w:p>
        </w:tc>
        <w:tc>
          <w:tcPr>
            <w:tcW w:w="4360" w:type="dxa"/>
            <w:tcBorders>
              <w:top w:val="single" w:sz="4" w:space="0" w:color="auto"/>
              <w:left w:val="single" w:sz="4" w:space="0" w:color="auto"/>
              <w:bottom w:val="single" w:sz="4" w:space="0" w:color="auto"/>
              <w:right w:val="single" w:sz="4" w:space="0" w:color="auto"/>
            </w:tcBorders>
            <w:hideMark/>
          </w:tcPr>
          <w:p w14:paraId="0F2A6F7D"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Upstream Throughput at N3 interface (6.3.4 in TS28.554 [5]); Downstream Throughput at N3 interface (6.3.5 in TS28.554 [5]);</w:t>
            </w:r>
          </w:p>
        </w:tc>
      </w:tr>
      <w:tr w:rsidR="00391EB1" w:rsidRPr="00391EB1" w14:paraId="3C34F39D" w14:textId="77777777" w:rsidTr="00391EB1">
        <w:trPr>
          <w:trHeight w:val="106"/>
        </w:trPr>
        <w:tc>
          <w:tcPr>
            <w:tcW w:w="1667" w:type="dxa"/>
            <w:tcBorders>
              <w:top w:val="single" w:sz="4" w:space="0" w:color="auto"/>
              <w:left w:val="single" w:sz="4" w:space="0" w:color="auto"/>
              <w:bottom w:val="single" w:sz="4" w:space="0" w:color="auto"/>
              <w:right w:val="single" w:sz="4" w:space="0" w:color="auto"/>
            </w:tcBorders>
            <w:hideMark/>
          </w:tcPr>
          <w:p w14:paraId="2B6777C4" w14:textId="77777777" w:rsidR="00391EB1" w:rsidRPr="00391EB1" w:rsidRDefault="00391EB1" w:rsidP="00391EB1">
            <w:pPr>
              <w:rPr>
                <w:rFonts w:ascii="Arial" w:hAnsi="Arial" w:cs="Arial"/>
                <w:sz w:val="18"/>
                <w:szCs w:val="18"/>
                <w:lang w:val="en-US" w:eastAsia="zh-CN"/>
              </w:rPr>
            </w:pPr>
            <w:proofErr w:type="spellStart"/>
            <w:r w:rsidRPr="00391EB1">
              <w:rPr>
                <w:rFonts w:ascii="Arial" w:hAnsi="Arial" w:cs="Arial"/>
                <w:sz w:val="18"/>
                <w:szCs w:val="18"/>
                <w:lang w:val="en-US" w:eastAsia="zh-CN"/>
              </w:rPr>
              <w:t>QoE</w:t>
            </w:r>
            <w:proofErr w:type="spellEnd"/>
            <w:r w:rsidRPr="00391EB1">
              <w:rPr>
                <w:rFonts w:ascii="Arial" w:hAnsi="Arial" w:cs="Arial"/>
                <w:sz w:val="18"/>
                <w:szCs w:val="18"/>
                <w:lang w:val="en-US" w:eastAsia="zh-CN"/>
              </w:rPr>
              <w:t xml:space="preserve"> Data</w:t>
            </w:r>
          </w:p>
        </w:tc>
        <w:tc>
          <w:tcPr>
            <w:tcW w:w="3540" w:type="dxa"/>
            <w:tcBorders>
              <w:top w:val="single" w:sz="4" w:space="0" w:color="auto"/>
              <w:left w:val="single" w:sz="4" w:space="0" w:color="auto"/>
              <w:bottom w:val="single" w:sz="4" w:space="0" w:color="auto"/>
              <w:right w:val="single" w:sz="4" w:space="0" w:color="auto"/>
            </w:tcBorders>
            <w:hideMark/>
          </w:tcPr>
          <w:p w14:paraId="3B6A6595" w14:textId="77777777" w:rsidR="00391EB1" w:rsidRPr="00391EB1" w:rsidRDefault="00391EB1" w:rsidP="00391EB1">
            <w:pPr>
              <w:rPr>
                <w:rFonts w:ascii="Arial" w:hAnsi="Arial" w:cs="Arial"/>
                <w:color w:val="000000"/>
                <w:sz w:val="18"/>
                <w:szCs w:val="18"/>
                <w:lang w:val="en-US"/>
              </w:rPr>
            </w:pPr>
            <w:r w:rsidRPr="00391EB1">
              <w:rPr>
                <w:rFonts w:ascii="Arial" w:hAnsi="Arial" w:cs="Arial"/>
                <w:color w:val="000000"/>
                <w:sz w:val="18"/>
                <w:szCs w:val="18"/>
                <w:lang w:val="en-US"/>
              </w:rPr>
              <w:t xml:space="preserve">The </w:t>
            </w:r>
            <w:proofErr w:type="spellStart"/>
            <w:r w:rsidRPr="00391EB1">
              <w:rPr>
                <w:rFonts w:ascii="Arial" w:hAnsi="Arial" w:cs="Arial"/>
                <w:color w:val="000000"/>
                <w:sz w:val="18"/>
                <w:szCs w:val="18"/>
                <w:lang w:val="en-US"/>
              </w:rPr>
              <w:t>QoE</w:t>
            </w:r>
            <w:proofErr w:type="spellEnd"/>
            <w:r w:rsidRPr="00391EB1">
              <w:rPr>
                <w:rFonts w:ascii="Arial" w:hAnsi="Arial" w:cs="Arial"/>
                <w:color w:val="000000"/>
                <w:sz w:val="18"/>
                <w:szCs w:val="18"/>
                <w:lang w:val="en-US"/>
              </w:rPr>
              <w:t xml:space="preserve"> data of the different services</w:t>
            </w:r>
          </w:p>
        </w:tc>
        <w:tc>
          <w:tcPr>
            <w:tcW w:w="4360" w:type="dxa"/>
            <w:tcBorders>
              <w:top w:val="single" w:sz="4" w:space="0" w:color="auto"/>
              <w:left w:val="single" w:sz="4" w:space="0" w:color="auto"/>
              <w:bottom w:val="single" w:sz="4" w:space="0" w:color="auto"/>
              <w:right w:val="single" w:sz="4" w:space="0" w:color="auto"/>
            </w:tcBorders>
            <w:hideMark/>
          </w:tcPr>
          <w:p w14:paraId="7BC7D4A0" w14:textId="77777777" w:rsidR="00391EB1" w:rsidRPr="00391EB1" w:rsidRDefault="00391EB1" w:rsidP="00391EB1">
            <w:pPr>
              <w:rPr>
                <w:rFonts w:ascii="Arial" w:hAnsi="Arial" w:cs="Arial"/>
                <w:color w:val="000000"/>
                <w:sz w:val="18"/>
                <w:szCs w:val="18"/>
                <w:lang w:val="en-US"/>
              </w:rPr>
            </w:pPr>
            <w:proofErr w:type="spellStart"/>
            <w:r w:rsidRPr="00391EB1">
              <w:rPr>
                <w:rFonts w:ascii="Arial" w:hAnsi="Arial" w:cs="Arial"/>
                <w:color w:val="000000"/>
                <w:sz w:val="18"/>
                <w:szCs w:val="18"/>
                <w:lang w:val="en-US"/>
              </w:rPr>
              <w:t>QoE</w:t>
            </w:r>
            <w:proofErr w:type="spellEnd"/>
            <w:r w:rsidRPr="00391EB1">
              <w:rPr>
                <w:rFonts w:ascii="Arial" w:hAnsi="Arial" w:cs="Arial"/>
                <w:color w:val="000000"/>
                <w:sz w:val="18"/>
                <w:szCs w:val="18"/>
                <w:lang w:val="en-US"/>
              </w:rPr>
              <w:t xml:space="preserve"> data (TS 26.247 [22] and TS 26.114 [23] can be acquired through the procedures defined in TS 28.405 [8]).</w:t>
            </w:r>
          </w:p>
        </w:tc>
      </w:tr>
    </w:tbl>
    <w:p w14:paraId="5672A0AE" w14:textId="77777777" w:rsidR="00391EB1" w:rsidRPr="00391EB1" w:rsidRDefault="00391EB1" w:rsidP="00391EB1">
      <w:pPr>
        <w:rPr>
          <w:lang w:val="en-US" w:eastAsia="ko-KR"/>
        </w:rPr>
      </w:pPr>
    </w:p>
    <w:p w14:paraId="068B1A77" w14:textId="77777777" w:rsidR="00391EB1" w:rsidRPr="00391EB1" w:rsidRDefault="00391EB1" w:rsidP="00391EB1">
      <w:pPr>
        <w:keepNext/>
        <w:keepLines/>
        <w:spacing w:before="120"/>
        <w:ind w:left="1701" w:hanging="1701"/>
        <w:outlineLvl w:val="4"/>
        <w:rPr>
          <w:rFonts w:ascii="Arial" w:hAnsi="Arial"/>
          <w:sz w:val="22"/>
        </w:rPr>
      </w:pPr>
      <w:bookmarkStart w:id="4" w:name="_Toc95722959"/>
      <w:r w:rsidRPr="00391EB1">
        <w:rPr>
          <w:rFonts w:ascii="Arial" w:hAnsi="Arial"/>
          <w:sz w:val="22"/>
        </w:rPr>
        <w:t>8.4.2.1.3</w:t>
      </w:r>
      <w:r w:rsidRPr="00391EB1">
        <w:rPr>
          <w:rFonts w:ascii="Arial" w:hAnsi="Arial"/>
          <w:sz w:val="22"/>
        </w:rPr>
        <w:tab/>
        <w:t>Analytics output</w:t>
      </w:r>
      <w:bookmarkEnd w:id="4"/>
    </w:p>
    <w:p w14:paraId="2183063F" w14:textId="77777777" w:rsidR="00391EB1" w:rsidRPr="00391EB1" w:rsidRDefault="00391EB1" w:rsidP="00391EB1">
      <w:pPr>
        <w:rPr>
          <w:lang w:val="en-US"/>
        </w:rPr>
      </w:pPr>
      <w:r w:rsidRPr="00391EB1">
        <w:rPr>
          <w:lang w:val="en-US"/>
        </w:rPr>
        <w:t>The specific information elements of the analytics output for service experience analysis, in addition to the common information elements of the analytics outputs (see clause 8.3), are provided in table 8.4.2.1.3-1.</w:t>
      </w:r>
    </w:p>
    <w:p w14:paraId="3A936F83" w14:textId="77777777" w:rsidR="00391EB1" w:rsidRPr="00391EB1" w:rsidRDefault="00391EB1" w:rsidP="00391EB1">
      <w:pPr>
        <w:keepNext/>
        <w:keepLines/>
        <w:overflowPunct w:val="0"/>
        <w:autoSpaceDE w:val="0"/>
        <w:autoSpaceDN w:val="0"/>
        <w:adjustRightInd w:val="0"/>
        <w:spacing w:before="60"/>
        <w:jc w:val="center"/>
        <w:textAlignment w:val="baseline"/>
        <w:rPr>
          <w:rFonts w:ascii="Arial" w:hAnsi="Arial" w:cs="Arial"/>
          <w:b/>
        </w:rPr>
      </w:pPr>
      <w:r w:rsidRPr="00391EB1">
        <w:rPr>
          <w:rFonts w:ascii="Arial" w:hAnsi="Arial" w:cs="Arial"/>
          <w:b/>
        </w:rPr>
        <w:t>Table 8.4.2.1.3-1:  Analytics output for Service experience analysis</w:t>
      </w:r>
    </w:p>
    <w:tbl>
      <w:tblPr>
        <w:tblW w:w="93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3913"/>
        <w:gridCol w:w="990"/>
        <w:gridCol w:w="2458"/>
      </w:tblGrid>
      <w:tr w:rsidR="00391EB1" w:rsidRPr="00391EB1" w14:paraId="63D80B94" w14:textId="77777777" w:rsidTr="00391EB1">
        <w:trPr>
          <w:trHeight w:val="320"/>
        </w:trPr>
        <w:tc>
          <w:tcPr>
            <w:tcW w:w="202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29B926" w14:textId="77777777" w:rsidR="00391EB1" w:rsidRPr="00391EB1" w:rsidRDefault="00391EB1" w:rsidP="00391EB1">
            <w:pPr>
              <w:keepNext/>
              <w:keepLines/>
              <w:spacing w:after="0"/>
              <w:jc w:val="center"/>
              <w:rPr>
                <w:rFonts w:ascii="Arial" w:hAnsi="Arial" w:cs="Arial"/>
                <w:b/>
                <w:sz w:val="18"/>
              </w:rPr>
            </w:pPr>
            <w:r w:rsidRPr="00391EB1">
              <w:rPr>
                <w:rFonts w:ascii="Arial" w:hAnsi="Arial" w:cs="Arial"/>
                <w:b/>
                <w:sz w:val="18"/>
              </w:rPr>
              <w:t>Information element</w:t>
            </w:r>
          </w:p>
        </w:tc>
        <w:tc>
          <w:tcPr>
            <w:tcW w:w="39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B0C85C" w14:textId="77777777" w:rsidR="00391EB1" w:rsidRPr="00391EB1" w:rsidRDefault="00391EB1" w:rsidP="00391EB1">
            <w:pPr>
              <w:keepNext/>
              <w:keepLines/>
              <w:spacing w:after="0"/>
              <w:jc w:val="center"/>
              <w:rPr>
                <w:rFonts w:ascii="Arial" w:hAnsi="Arial" w:cs="Arial"/>
                <w:b/>
                <w:sz w:val="18"/>
              </w:rPr>
            </w:pPr>
            <w:r w:rsidRPr="00391EB1">
              <w:rPr>
                <w:rFonts w:ascii="Arial" w:hAnsi="Arial" w:cs="Arial"/>
                <w:b/>
                <w:sz w:val="18"/>
              </w:rPr>
              <w:t>Definition</w:t>
            </w:r>
          </w:p>
        </w:tc>
        <w:tc>
          <w:tcPr>
            <w:tcW w:w="9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5035E4B" w14:textId="77777777" w:rsidR="00391EB1" w:rsidRPr="00391EB1" w:rsidRDefault="00391EB1" w:rsidP="00391EB1">
            <w:pPr>
              <w:keepNext/>
              <w:keepLines/>
              <w:spacing w:after="0"/>
              <w:jc w:val="center"/>
              <w:rPr>
                <w:rFonts w:ascii="Arial" w:hAnsi="Arial" w:cs="Arial"/>
                <w:b/>
                <w:sz w:val="18"/>
              </w:rPr>
            </w:pPr>
            <w:r w:rsidRPr="00391EB1">
              <w:rPr>
                <w:rFonts w:ascii="Arial" w:hAnsi="Arial" w:cs="Arial"/>
                <w:b/>
                <w:sz w:val="18"/>
              </w:rPr>
              <w:t>Support qualifier</w:t>
            </w:r>
          </w:p>
        </w:tc>
        <w:tc>
          <w:tcPr>
            <w:tcW w:w="24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D453A3C" w14:textId="77777777" w:rsidR="00391EB1" w:rsidRPr="00391EB1" w:rsidRDefault="00391EB1" w:rsidP="00391EB1">
            <w:pPr>
              <w:keepNext/>
              <w:keepLines/>
              <w:spacing w:after="0"/>
              <w:jc w:val="center"/>
              <w:rPr>
                <w:rFonts w:ascii="Arial" w:hAnsi="Arial" w:cs="Arial"/>
                <w:b/>
                <w:sz w:val="18"/>
              </w:rPr>
            </w:pPr>
            <w:r w:rsidRPr="00391EB1">
              <w:rPr>
                <w:rFonts w:ascii="Arial" w:hAnsi="Arial" w:cs="Arial"/>
                <w:b/>
                <w:sz w:val="18"/>
              </w:rPr>
              <w:t>Properties</w:t>
            </w:r>
          </w:p>
        </w:tc>
      </w:tr>
      <w:tr w:rsidR="00391EB1" w:rsidRPr="00391EB1" w14:paraId="02DBF3AF" w14:textId="77777777" w:rsidTr="00391EB1">
        <w:tc>
          <w:tcPr>
            <w:tcW w:w="2028" w:type="dxa"/>
            <w:tcBorders>
              <w:top w:val="single" w:sz="4" w:space="0" w:color="auto"/>
              <w:left w:val="single" w:sz="4" w:space="0" w:color="auto"/>
              <w:bottom w:val="single" w:sz="4" w:space="0" w:color="auto"/>
              <w:right w:val="single" w:sz="4" w:space="0" w:color="auto"/>
            </w:tcBorders>
            <w:hideMark/>
          </w:tcPr>
          <w:p w14:paraId="7241094D" w14:textId="77777777" w:rsidR="00391EB1" w:rsidRPr="00391EB1" w:rsidRDefault="00391EB1" w:rsidP="00391EB1">
            <w:pPr>
              <w:keepNext/>
              <w:keepLines/>
              <w:spacing w:after="0"/>
              <w:rPr>
                <w:rFonts w:ascii="Arial" w:hAnsi="Arial" w:cs="Arial"/>
                <w:sz w:val="18"/>
                <w:lang w:eastAsia="zh-CN"/>
              </w:rPr>
            </w:pPr>
            <w:proofErr w:type="spellStart"/>
            <w:r w:rsidRPr="00391EB1">
              <w:rPr>
                <w:rFonts w:ascii="Arial" w:hAnsi="Arial" w:cs="Arial"/>
                <w:sz w:val="18"/>
                <w:lang w:eastAsia="zh-CN"/>
              </w:rPr>
              <w:t>ServiceExperienceId</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440EB553"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The identifier indicates the analytics report is related with service experience analysis.</w:t>
            </w:r>
          </w:p>
        </w:tc>
        <w:tc>
          <w:tcPr>
            <w:tcW w:w="990" w:type="dxa"/>
            <w:tcBorders>
              <w:top w:val="single" w:sz="4" w:space="0" w:color="auto"/>
              <w:left w:val="single" w:sz="4" w:space="0" w:color="auto"/>
              <w:bottom w:val="single" w:sz="4" w:space="0" w:color="auto"/>
              <w:right w:val="single" w:sz="4" w:space="0" w:color="auto"/>
            </w:tcBorders>
            <w:hideMark/>
          </w:tcPr>
          <w:p w14:paraId="034F0FCA"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0B1D7BAC"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type: string</w:t>
            </w:r>
          </w:p>
          <w:p w14:paraId="051E2D50"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multiplicity: 1</w:t>
            </w:r>
          </w:p>
          <w:p w14:paraId="71BD0687" w14:textId="77777777" w:rsidR="00391EB1" w:rsidRPr="00391EB1" w:rsidRDefault="00391EB1" w:rsidP="00391EB1">
            <w:pPr>
              <w:keepNext/>
              <w:keepLines/>
              <w:spacing w:after="0"/>
              <w:rPr>
                <w:rFonts w:ascii="Arial" w:hAnsi="Arial" w:cs="Arial"/>
                <w:sz w:val="18"/>
                <w:szCs w:val="18"/>
              </w:rPr>
            </w:pPr>
            <w:proofErr w:type="spellStart"/>
            <w:r w:rsidRPr="00391EB1">
              <w:rPr>
                <w:rFonts w:ascii="Arial" w:hAnsi="Arial" w:cs="Arial"/>
                <w:sz w:val="18"/>
                <w:szCs w:val="18"/>
              </w:rPr>
              <w:t>isOrdered</w:t>
            </w:r>
            <w:proofErr w:type="spellEnd"/>
            <w:r w:rsidRPr="00391EB1">
              <w:rPr>
                <w:rFonts w:ascii="Arial" w:hAnsi="Arial" w:cs="Arial"/>
                <w:sz w:val="18"/>
                <w:szCs w:val="18"/>
              </w:rPr>
              <w:t>: N/A</w:t>
            </w:r>
          </w:p>
          <w:p w14:paraId="7BB06DFE" w14:textId="77777777" w:rsidR="00391EB1" w:rsidRPr="00391EB1" w:rsidRDefault="00391EB1" w:rsidP="00391EB1">
            <w:pPr>
              <w:keepNext/>
              <w:keepLines/>
              <w:spacing w:after="0"/>
              <w:rPr>
                <w:rFonts w:ascii="Arial" w:hAnsi="Arial" w:cs="Arial"/>
                <w:sz w:val="18"/>
                <w:szCs w:val="18"/>
              </w:rPr>
            </w:pPr>
            <w:proofErr w:type="spellStart"/>
            <w:r w:rsidRPr="00391EB1">
              <w:rPr>
                <w:rFonts w:ascii="Arial" w:hAnsi="Arial" w:cs="Arial"/>
                <w:sz w:val="18"/>
                <w:szCs w:val="18"/>
              </w:rPr>
              <w:t>isUnique</w:t>
            </w:r>
            <w:proofErr w:type="spellEnd"/>
            <w:r w:rsidRPr="00391EB1">
              <w:rPr>
                <w:rFonts w:ascii="Arial" w:hAnsi="Arial" w:cs="Arial"/>
                <w:sz w:val="18"/>
                <w:szCs w:val="18"/>
              </w:rPr>
              <w:t>: N/A</w:t>
            </w:r>
          </w:p>
          <w:p w14:paraId="3A789373" w14:textId="77777777" w:rsidR="00391EB1" w:rsidRPr="00391EB1" w:rsidRDefault="00391EB1" w:rsidP="00391EB1">
            <w:pPr>
              <w:keepNext/>
              <w:keepLines/>
              <w:spacing w:after="0"/>
              <w:rPr>
                <w:rFonts w:ascii="Arial" w:hAnsi="Arial" w:cs="Arial"/>
                <w:sz w:val="18"/>
                <w:szCs w:val="18"/>
              </w:rPr>
            </w:pPr>
            <w:proofErr w:type="spellStart"/>
            <w:r w:rsidRPr="00391EB1">
              <w:rPr>
                <w:rFonts w:ascii="Arial" w:hAnsi="Arial" w:cs="Arial"/>
                <w:sz w:val="18"/>
                <w:szCs w:val="18"/>
              </w:rPr>
              <w:t>defaultValue</w:t>
            </w:r>
            <w:proofErr w:type="spellEnd"/>
            <w:r w:rsidRPr="00391EB1">
              <w:rPr>
                <w:rFonts w:ascii="Arial" w:hAnsi="Arial" w:cs="Arial"/>
                <w:sz w:val="18"/>
                <w:szCs w:val="18"/>
              </w:rPr>
              <w:t>: None</w:t>
            </w:r>
          </w:p>
          <w:p w14:paraId="3EBD6517" w14:textId="77777777" w:rsidR="00391EB1" w:rsidRPr="00391EB1" w:rsidRDefault="00391EB1" w:rsidP="00391EB1">
            <w:pPr>
              <w:keepNext/>
              <w:keepLines/>
              <w:spacing w:after="0"/>
              <w:rPr>
                <w:rFonts w:ascii="Arial" w:hAnsi="Arial" w:cs="Arial"/>
                <w:sz w:val="18"/>
                <w:szCs w:val="18"/>
              </w:rPr>
            </w:pPr>
            <w:proofErr w:type="spellStart"/>
            <w:r w:rsidRPr="00391EB1">
              <w:rPr>
                <w:rFonts w:ascii="Arial" w:hAnsi="Arial" w:cs="Arial"/>
                <w:sz w:val="18"/>
                <w:szCs w:val="18"/>
              </w:rPr>
              <w:t>isNullable</w:t>
            </w:r>
            <w:proofErr w:type="spellEnd"/>
            <w:r w:rsidRPr="00391EB1">
              <w:rPr>
                <w:rFonts w:ascii="Arial" w:hAnsi="Arial" w:cs="Arial"/>
                <w:sz w:val="18"/>
                <w:szCs w:val="18"/>
              </w:rPr>
              <w:t>: False</w:t>
            </w:r>
          </w:p>
        </w:tc>
      </w:tr>
      <w:tr w:rsidR="00391EB1" w:rsidRPr="00391EB1" w14:paraId="5EBCF87E" w14:textId="77777777" w:rsidTr="00391EB1">
        <w:tc>
          <w:tcPr>
            <w:tcW w:w="2028" w:type="dxa"/>
            <w:tcBorders>
              <w:top w:val="single" w:sz="4" w:space="0" w:color="auto"/>
              <w:left w:val="single" w:sz="4" w:space="0" w:color="auto"/>
              <w:bottom w:val="single" w:sz="4" w:space="0" w:color="auto"/>
              <w:right w:val="single" w:sz="4" w:space="0" w:color="auto"/>
            </w:tcBorders>
            <w:hideMark/>
          </w:tcPr>
          <w:p w14:paraId="4B202943" w14:textId="77777777" w:rsidR="00391EB1" w:rsidRPr="00391EB1" w:rsidRDefault="00391EB1" w:rsidP="00391EB1">
            <w:pPr>
              <w:keepNext/>
              <w:keepLines/>
              <w:spacing w:after="0"/>
              <w:rPr>
                <w:rFonts w:ascii="Arial" w:hAnsi="Arial"/>
                <w:sz w:val="18"/>
                <w:lang w:eastAsia="zh-CN"/>
              </w:rPr>
            </w:pPr>
            <w:proofErr w:type="spellStart"/>
            <w:r w:rsidRPr="00391EB1">
              <w:rPr>
                <w:rFonts w:ascii="Arial" w:hAnsi="Arial" w:cs="Arial"/>
                <w:sz w:val="18"/>
                <w:lang w:eastAsia="zh-CN"/>
              </w:rPr>
              <w:t>ServiceExperienceIssueType</w:t>
            </w:r>
            <w:proofErr w:type="spellEnd"/>
          </w:p>
        </w:tc>
        <w:tc>
          <w:tcPr>
            <w:tcW w:w="3912" w:type="dxa"/>
            <w:tcBorders>
              <w:top w:val="single" w:sz="4" w:space="0" w:color="auto"/>
              <w:left w:val="single" w:sz="4" w:space="0" w:color="auto"/>
              <w:bottom w:val="single" w:sz="4" w:space="0" w:color="auto"/>
              <w:right w:val="single" w:sz="4" w:space="0" w:color="auto"/>
            </w:tcBorders>
          </w:tcPr>
          <w:p w14:paraId="2BDBBB05"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Indication of the service experience issue type.</w:t>
            </w:r>
          </w:p>
          <w:p w14:paraId="27A28AD5" w14:textId="77777777" w:rsidR="00391EB1" w:rsidRPr="00391EB1" w:rsidRDefault="00391EB1" w:rsidP="00391EB1">
            <w:pPr>
              <w:keepNext/>
              <w:keepLines/>
              <w:spacing w:after="0"/>
              <w:rPr>
                <w:rFonts w:ascii="Arial" w:hAnsi="Arial" w:cs="Arial"/>
                <w:sz w:val="18"/>
                <w:lang w:eastAsia="zh-CN"/>
              </w:rPr>
            </w:pPr>
          </w:p>
          <w:p w14:paraId="21B4C2F4" w14:textId="09AA15A5"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The allowed value is one of the enumerated values: RAN issue, CN issue</w:t>
            </w:r>
            <w:ins w:id="5" w:author="Swaminathan, Sivaramakrishnan (Nokia - IN/Bangalore)" w:date="2022-03-23T16:09:00Z">
              <w:r>
                <w:rPr>
                  <w:rFonts w:ascii="Arial" w:hAnsi="Arial" w:cs="Arial"/>
                  <w:sz w:val="18"/>
                  <w:lang w:eastAsia="zh-CN"/>
                </w:rPr>
                <w:t>, both</w:t>
              </w:r>
            </w:ins>
          </w:p>
        </w:tc>
        <w:tc>
          <w:tcPr>
            <w:tcW w:w="990" w:type="dxa"/>
            <w:tcBorders>
              <w:top w:val="single" w:sz="4" w:space="0" w:color="auto"/>
              <w:left w:val="single" w:sz="4" w:space="0" w:color="auto"/>
              <w:bottom w:val="single" w:sz="4" w:space="0" w:color="auto"/>
              <w:right w:val="single" w:sz="4" w:space="0" w:color="auto"/>
            </w:tcBorders>
            <w:hideMark/>
          </w:tcPr>
          <w:p w14:paraId="2EA7DF9C"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793A3CC2"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type: ENUM</w:t>
            </w:r>
          </w:p>
          <w:p w14:paraId="4A39DD8E"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multiplicity: 1</w:t>
            </w:r>
          </w:p>
          <w:p w14:paraId="28F56CD3" w14:textId="77777777" w:rsidR="00391EB1" w:rsidRPr="00391EB1" w:rsidRDefault="00391EB1" w:rsidP="00391EB1">
            <w:pPr>
              <w:keepNext/>
              <w:keepLines/>
              <w:spacing w:after="0"/>
              <w:rPr>
                <w:rFonts w:ascii="Arial" w:hAnsi="Arial" w:cs="Arial"/>
                <w:sz w:val="18"/>
                <w:szCs w:val="18"/>
              </w:rPr>
            </w:pPr>
            <w:proofErr w:type="spellStart"/>
            <w:r w:rsidRPr="00391EB1">
              <w:rPr>
                <w:rFonts w:ascii="Arial" w:hAnsi="Arial" w:cs="Arial"/>
                <w:sz w:val="18"/>
                <w:szCs w:val="18"/>
              </w:rPr>
              <w:t>isOrdered</w:t>
            </w:r>
            <w:proofErr w:type="spellEnd"/>
            <w:r w:rsidRPr="00391EB1">
              <w:rPr>
                <w:rFonts w:ascii="Arial" w:hAnsi="Arial" w:cs="Arial"/>
                <w:sz w:val="18"/>
                <w:szCs w:val="18"/>
              </w:rPr>
              <w:t>: N/A</w:t>
            </w:r>
          </w:p>
          <w:p w14:paraId="6A5CA521" w14:textId="77777777" w:rsidR="00391EB1" w:rsidRPr="00391EB1" w:rsidRDefault="00391EB1" w:rsidP="00391EB1">
            <w:pPr>
              <w:keepNext/>
              <w:keepLines/>
              <w:spacing w:after="0"/>
              <w:rPr>
                <w:rFonts w:ascii="Arial" w:hAnsi="Arial" w:cs="Arial"/>
                <w:sz w:val="18"/>
                <w:szCs w:val="18"/>
              </w:rPr>
            </w:pPr>
            <w:proofErr w:type="spellStart"/>
            <w:r w:rsidRPr="00391EB1">
              <w:rPr>
                <w:rFonts w:ascii="Arial" w:hAnsi="Arial" w:cs="Arial"/>
                <w:sz w:val="18"/>
                <w:szCs w:val="18"/>
              </w:rPr>
              <w:t>isUnique</w:t>
            </w:r>
            <w:proofErr w:type="spellEnd"/>
            <w:r w:rsidRPr="00391EB1">
              <w:rPr>
                <w:rFonts w:ascii="Arial" w:hAnsi="Arial" w:cs="Arial"/>
                <w:sz w:val="18"/>
                <w:szCs w:val="18"/>
              </w:rPr>
              <w:t>: N/A</w:t>
            </w:r>
          </w:p>
          <w:p w14:paraId="7F37D1F4" w14:textId="77777777" w:rsidR="00391EB1" w:rsidRPr="00391EB1" w:rsidRDefault="00391EB1" w:rsidP="00391EB1">
            <w:pPr>
              <w:keepNext/>
              <w:keepLines/>
              <w:spacing w:after="0"/>
              <w:rPr>
                <w:rFonts w:ascii="Arial" w:hAnsi="Arial" w:cs="Arial"/>
                <w:sz w:val="18"/>
                <w:szCs w:val="18"/>
              </w:rPr>
            </w:pPr>
            <w:proofErr w:type="spellStart"/>
            <w:r w:rsidRPr="00391EB1">
              <w:rPr>
                <w:rFonts w:ascii="Arial" w:hAnsi="Arial" w:cs="Arial"/>
                <w:sz w:val="18"/>
                <w:szCs w:val="18"/>
              </w:rPr>
              <w:t>defaultValue</w:t>
            </w:r>
            <w:proofErr w:type="spellEnd"/>
            <w:r w:rsidRPr="00391EB1">
              <w:rPr>
                <w:rFonts w:ascii="Arial" w:hAnsi="Arial" w:cs="Arial"/>
                <w:sz w:val="18"/>
                <w:szCs w:val="18"/>
              </w:rPr>
              <w:t>: None</w:t>
            </w:r>
          </w:p>
          <w:p w14:paraId="1B7E7E38" w14:textId="77777777" w:rsidR="00391EB1" w:rsidRPr="00391EB1" w:rsidRDefault="00391EB1" w:rsidP="00391EB1">
            <w:pPr>
              <w:keepNext/>
              <w:keepLines/>
              <w:spacing w:after="0"/>
              <w:rPr>
                <w:rFonts w:ascii="Arial" w:hAnsi="Arial"/>
                <w:sz w:val="18"/>
                <w:lang w:eastAsia="zh-CN"/>
              </w:rPr>
            </w:pPr>
            <w:proofErr w:type="spellStart"/>
            <w:r w:rsidRPr="00391EB1">
              <w:rPr>
                <w:rFonts w:ascii="Arial" w:hAnsi="Arial" w:cs="Arial"/>
                <w:sz w:val="18"/>
                <w:szCs w:val="18"/>
              </w:rPr>
              <w:t>isNullable</w:t>
            </w:r>
            <w:proofErr w:type="spellEnd"/>
            <w:r w:rsidRPr="00391EB1">
              <w:rPr>
                <w:rFonts w:ascii="Arial" w:hAnsi="Arial" w:cs="Arial"/>
                <w:sz w:val="18"/>
                <w:szCs w:val="18"/>
              </w:rPr>
              <w:t>: False</w:t>
            </w:r>
          </w:p>
        </w:tc>
      </w:tr>
      <w:tr w:rsidR="00391EB1" w:rsidRPr="00391EB1" w14:paraId="57674C40" w14:textId="77777777" w:rsidTr="00391EB1">
        <w:tc>
          <w:tcPr>
            <w:tcW w:w="2028" w:type="dxa"/>
            <w:tcBorders>
              <w:top w:val="single" w:sz="4" w:space="0" w:color="auto"/>
              <w:left w:val="single" w:sz="4" w:space="0" w:color="auto"/>
              <w:bottom w:val="single" w:sz="4" w:space="0" w:color="auto"/>
              <w:right w:val="single" w:sz="4" w:space="0" w:color="auto"/>
            </w:tcBorders>
            <w:hideMark/>
          </w:tcPr>
          <w:p w14:paraId="1295E4ED" w14:textId="77777777" w:rsidR="00391EB1" w:rsidRPr="00391EB1" w:rsidRDefault="00391EB1" w:rsidP="00391EB1">
            <w:pPr>
              <w:keepNext/>
              <w:keepLines/>
              <w:spacing w:after="0"/>
              <w:rPr>
                <w:rFonts w:ascii="Arial" w:hAnsi="Arial" w:cs="Arial"/>
                <w:sz w:val="18"/>
                <w:lang w:eastAsia="zh-CN"/>
              </w:rPr>
            </w:pPr>
            <w:proofErr w:type="spellStart"/>
            <w:r w:rsidRPr="00391EB1">
              <w:rPr>
                <w:rFonts w:ascii="Arial" w:hAnsi="Arial" w:cs="Arial"/>
                <w:sz w:val="18"/>
                <w:lang w:eastAsia="zh-CN"/>
              </w:rPr>
              <w:t>AffectedObjects</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1B7C01D6"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 xml:space="preserve">The managed object instances where the service experience is applicable, e.g., </w:t>
            </w:r>
            <w:proofErr w:type="spellStart"/>
            <w:r w:rsidRPr="00391EB1">
              <w:rPr>
                <w:rFonts w:ascii="Arial" w:hAnsi="Arial" w:cs="Arial"/>
                <w:sz w:val="18"/>
                <w:lang w:eastAsia="zh-CN"/>
              </w:rPr>
              <w:t>SubNetwork</w:t>
            </w:r>
            <w:proofErr w:type="spellEnd"/>
            <w:r w:rsidRPr="00391EB1">
              <w:rPr>
                <w:rFonts w:ascii="Arial" w:hAnsi="Arial" w:cs="Arial"/>
                <w:sz w:val="18"/>
                <w:lang w:eastAsia="zh-CN"/>
              </w:rPr>
              <w:t xml:space="preserve"> Instance, </w:t>
            </w:r>
            <w:proofErr w:type="spellStart"/>
            <w:r w:rsidRPr="00391EB1">
              <w:rPr>
                <w:rFonts w:ascii="Arial" w:hAnsi="Arial" w:cs="Arial"/>
                <w:sz w:val="18"/>
                <w:lang w:eastAsia="zh-CN"/>
              </w:rPr>
              <w:t>NetworkSlice</w:t>
            </w:r>
            <w:proofErr w:type="spellEnd"/>
            <w:r w:rsidRPr="00391EB1">
              <w:rPr>
                <w:rFonts w:ascii="Arial" w:hAnsi="Arial" w:cs="Arial"/>
                <w:sz w:val="18"/>
                <w:lang w:eastAsia="zh-CN"/>
              </w:rPr>
              <w:t xml:space="preserve"> Instance, S-NSSAI.</w:t>
            </w:r>
          </w:p>
        </w:tc>
        <w:tc>
          <w:tcPr>
            <w:tcW w:w="990" w:type="dxa"/>
            <w:tcBorders>
              <w:top w:val="single" w:sz="4" w:space="0" w:color="auto"/>
              <w:left w:val="single" w:sz="4" w:space="0" w:color="auto"/>
              <w:bottom w:val="single" w:sz="4" w:space="0" w:color="auto"/>
              <w:right w:val="single" w:sz="4" w:space="0" w:color="auto"/>
            </w:tcBorders>
            <w:hideMark/>
          </w:tcPr>
          <w:p w14:paraId="7F5F28E2"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O</w:t>
            </w:r>
          </w:p>
        </w:tc>
        <w:tc>
          <w:tcPr>
            <w:tcW w:w="2457" w:type="dxa"/>
            <w:tcBorders>
              <w:top w:val="single" w:sz="4" w:space="0" w:color="auto"/>
              <w:left w:val="single" w:sz="4" w:space="0" w:color="auto"/>
              <w:bottom w:val="single" w:sz="4" w:space="0" w:color="auto"/>
              <w:right w:val="single" w:sz="4" w:space="0" w:color="auto"/>
            </w:tcBorders>
            <w:hideMark/>
          </w:tcPr>
          <w:p w14:paraId="00B06483"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type: DN</w:t>
            </w:r>
          </w:p>
          <w:p w14:paraId="0A0C9331" w14:textId="7CEA056B"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 xml:space="preserve">multiplicity: </w:t>
            </w:r>
            <w:proofErr w:type="gramStart"/>
            <w:r w:rsidRPr="00391EB1">
              <w:rPr>
                <w:rFonts w:ascii="Arial" w:hAnsi="Arial" w:cs="Arial"/>
                <w:sz w:val="18"/>
                <w:szCs w:val="18"/>
              </w:rPr>
              <w:t>1</w:t>
            </w:r>
            <w:ins w:id="6" w:author="Swaminathan, Sivaramakrishnan (Nokia - IN/Bangalore)" w:date="2022-03-23T16:09:00Z">
              <w:r>
                <w:rPr>
                  <w:rFonts w:ascii="Arial" w:hAnsi="Arial" w:cs="Arial"/>
                  <w:sz w:val="18"/>
                  <w:szCs w:val="18"/>
                </w:rPr>
                <w:t>..</w:t>
              </w:r>
              <w:proofErr w:type="gramEnd"/>
              <w:r>
                <w:rPr>
                  <w:rFonts w:ascii="Arial" w:hAnsi="Arial" w:cs="Arial"/>
                  <w:sz w:val="18"/>
                  <w:szCs w:val="18"/>
                </w:rPr>
                <w:t>*</w:t>
              </w:r>
            </w:ins>
          </w:p>
          <w:p w14:paraId="1F77689D" w14:textId="77777777" w:rsidR="00391EB1" w:rsidRPr="00391EB1" w:rsidRDefault="00391EB1" w:rsidP="00391EB1">
            <w:pPr>
              <w:keepNext/>
              <w:keepLines/>
              <w:spacing w:after="0"/>
              <w:rPr>
                <w:rFonts w:ascii="Arial" w:hAnsi="Arial" w:cs="Arial"/>
                <w:sz w:val="18"/>
                <w:szCs w:val="18"/>
              </w:rPr>
            </w:pPr>
            <w:proofErr w:type="spellStart"/>
            <w:r w:rsidRPr="00391EB1">
              <w:rPr>
                <w:rFonts w:ascii="Arial" w:hAnsi="Arial" w:cs="Arial"/>
                <w:sz w:val="18"/>
                <w:szCs w:val="18"/>
              </w:rPr>
              <w:t>isOrdered</w:t>
            </w:r>
            <w:proofErr w:type="spellEnd"/>
            <w:r w:rsidRPr="00391EB1">
              <w:rPr>
                <w:rFonts w:ascii="Arial" w:hAnsi="Arial" w:cs="Arial"/>
                <w:sz w:val="18"/>
                <w:szCs w:val="18"/>
              </w:rPr>
              <w:t>: N/A</w:t>
            </w:r>
          </w:p>
          <w:p w14:paraId="42F51BA6" w14:textId="77777777" w:rsidR="00391EB1" w:rsidRPr="00391EB1" w:rsidRDefault="00391EB1" w:rsidP="00391EB1">
            <w:pPr>
              <w:keepNext/>
              <w:keepLines/>
              <w:spacing w:after="0"/>
              <w:rPr>
                <w:rFonts w:ascii="Arial" w:hAnsi="Arial" w:cs="Arial"/>
                <w:sz w:val="18"/>
                <w:szCs w:val="18"/>
              </w:rPr>
            </w:pPr>
            <w:proofErr w:type="spellStart"/>
            <w:r w:rsidRPr="00391EB1">
              <w:rPr>
                <w:rFonts w:ascii="Arial" w:hAnsi="Arial" w:cs="Arial"/>
                <w:sz w:val="18"/>
                <w:szCs w:val="18"/>
              </w:rPr>
              <w:t>isUnique</w:t>
            </w:r>
            <w:proofErr w:type="spellEnd"/>
            <w:r w:rsidRPr="00391EB1">
              <w:rPr>
                <w:rFonts w:ascii="Arial" w:hAnsi="Arial" w:cs="Arial"/>
                <w:sz w:val="18"/>
                <w:szCs w:val="18"/>
              </w:rPr>
              <w:t>: N/A</w:t>
            </w:r>
          </w:p>
          <w:p w14:paraId="503291DF" w14:textId="77777777" w:rsidR="00391EB1" w:rsidRPr="00391EB1" w:rsidRDefault="00391EB1" w:rsidP="00391EB1">
            <w:pPr>
              <w:keepNext/>
              <w:keepLines/>
              <w:spacing w:after="0"/>
              <w:rPr>
                <w:rFonts w:ascii="Arial" w:hAnsi="Arial" w:cs="Arial"/>
                <w:sz w:val="18"/>
                <w:szCs w:val="18"/>
              </w:rPr>
            </w:pPr>
            <w:proofErr w:type="spellStart"/>
            <w:r w:rsidRPr="00391EB1">
              <w:rPr>
                <w:rFonts w:ascii="Arial" w:hAnsi="Arial" w:cs="Arial"/>
                <w:sz w:val="18"/>
                <w:szCs w:val="18"/>
              </w:rPr>
              <w:t>defaultValue</w:t>
            </w:r>
            <w:proofErr w:type="spellEnd"/>
            <w:r w:rsidRPr="00391EB1">
              <w:rPr>
                <w:rFonts w:ascii="Arial" w:hAnsi="Arial" w:cs="Arial"/>
                <w:sz w:val="18"/>
                <w:szCs w:val="18"/>
              </w:rPr>
              <w:t>: None</w:t>
            </w:r>
          </w:p>
          <w:p w14:paraId="3F130302" w14:textId="77777777" w:rsidR="00391EB1" w:rsidRPr="00391EB1" w:rsidRDefault="00391EB1" w:rsidP="00391EB1">
            <w:pPr>
              <w:keepNext/>
              <w:keepLines/>
              <w:spacing w:after="0"/>
              <w:rPr>
                <w:rFonts w:ascii="Arial" w:hAnsi="Arial"/>
                <w:sz w:val="18"/>
                <w:lang w:eastAsia="zh-CN"/>
              </w:rPr>
            </w:pPr>
            <w:proofErr w:type="spellStart"/>
            <w:r w:rsidRPr="00391EB1">
              <w:rPr>
                <w:rFonts w:ascii="Arial" w:hAnsi="Arial" w:cs="Arial"/>
                <w:sz w:val="18"/>
                <w:szCs w:val="18"/>
              </w:rPr>
              <w:t>isNullable</w:t>
            </w:r>
            <w:proofErr w:type="spellEnd"/>
            <w:r w:rsidRPr="00391EB1">
              <w:rPr>
                <w:rFonts w:ascii="Arial" w:hAnsi="Arial" w:cs="Arial"/>
                <w:sz w:val="18"/>
                <w:szCs w:val="18"/>
              </w:rPr>
              <w:t>: False</w:t>
            </w:r>
          </w:p>
        </w:tc>
      </w:tr>
      <w:tr w:rsidR="00391EB1" w:rsidRPr="00391EB1" w14:paraId="6DD45383" w14:textId="77777777" w:rsidTr="00391EB1">
        <w:tc>
          <w:tcPr>
            <w:tcW w:w="2028" w:type="dxa"/>
            <w:tcBorders>
              <w:top w:val="single" w:sz="4" w:space="0" w:color="auto"/>
              <w:left w:val="single" w:sz="4" w:space="0" w:color="auto"/>
              <w:bottom w:val="single" w:sz="4" w:space="0" w:color="auto"/>
              <w:right w:val="single" w:sz="4" w:space="0" w:color="auto"/>
            </w:tcBorders>
            <w:hideMark/>
          </w:tcPr>
          <w:p w14:paraId="30E51C00" w14:textId="77777777" w:rsidR="00391EB1" w:rsidRPr="00391EB1" w:rsidRDefault="00391EB1" w:rsidP="00391EB1">
            <w:pPr>
              <w:keepNext/>
              <w:keepLines/>
              <w:spacing w:after="0"/>
              <w:rPr>
                <w:rFonts w:ascii="Arial" w:hAnsi="Arial" w:cs="Arial"/>
                <w:sz w:val="18"/>
                <w:lang w:eastAsia="zh-CN"/>
              </w:rPr>
            </w:pPr>
            <w:proofErr w:type="spellStart"/>
            <w:r w:rsidRPr="00391EB1">
              <w:rPr>
                <w:rFonts w:ascii="Arial" w:hAnsi="Arial" w:cs="Arial"/>
                <w:sz w:val="18"/>
                <w:lang w:eastAsia="zh-CN"/>
              </w:rPr>
              <w:t>ServiceExperienceStatistics</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6070034A"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 xml:space="preserve">The statistics of the level of service experience for a service in a certain time period, </w:t>
            </w:r>
            <w:proofErr w:type="gramStart"/>
            <w:r w:rsidRPr="00391EB1">
              <w:rPr>
                <w:rFonts w:ascii="Arial" w:hAnsi="Arial" w:cs="Arial"/>
                <w:sz w:val="18"/>
                <w:lang w:eastAsia="zh-CN"/>
              </w:rPr>
              <w:t>e.g.</w:t>
            </w:r>
            <w:proofErr w:type="gramEnd"/>
            <w:r w:rsidRPr="00391EB1">
              <w:rPr>
                <w:rFonts w:ascii="Arial" w:hAnsi="Arial" w:cs="Arial"/>
                <w:sz w:val="18"/>
                <w:lang w:eastAsia="zh-CN"/>
              </w:rPr>
              <w:t xml:space="preserve"> there are five levels which are represented by 1, 2, 3, 4, 5 where level 1 represents the users are enduring bad experience while level 5 represents the users’ requirements are perfectly satisfied.</w:t>
            </w:r>
          </w:p>
        </w:tc>
        <w:tc>
          <w:tcPr>
            <w:tcW w:w="990" w:type="dxa"/>
            <w:tcBorders>
              <w:top w:val="single" w:sz="4" w:space="0" w:color="auto"/>
              <w:left w:val="single" w:sz="4" w:space="0" w:color="auto"/>
              <w:bottom w:val="single" w:sz="4" w:space="0" w:color="auto"/>
              <w:right w:val="single" w:sz="4" w:space="0" w:color="auto"/>
            </w:tcBorders>
            <w:hideMark/>
          </w:tcPr>
          <w:p w14:paraId="443B1F2D"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O</w:t>
            </w:r>
          </w:p>
        </w:tc>
        <w:tc>
          <w:tcPr>
            <w:tcW w:w="2457" w:type="dxa"/>
            <w:tcBorders>
              <w:top w:val="single" w:sz="4" w:space="0" w:color="auto"/>
              <w:left w:val="single" w:sz="4" w:space="0" w:color="auto"/>
              <w:bottom w:val="single" w:sz="4" w:space="0" w:color="auto"/>
              <w:right w:val="single" w:sz="4" w:space="0" w:color="auto"/>
            </w:tcBorders>
            <w:hideMark/>
          </w:tcPr>
          <w:p w14:paraId="2B27CD67"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type: ENUM</w:t>
            </w:r>
          </w:p>
          <w:p w14:paraId="30FFA9E8"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multiplicity: 1</w:t>
            </w:r>
          </w:p>
          <w:p w14:paraId="5B25F9AE" w14:textId="77777777" w:rsidR="00391EB1" w:rsidRPr="00391EB1" w:rsidRDefault="00391EB1" w:rsidP="00391EB1">
            <w:pPr>
              <w:keepNext/>
              <w:keepLines/>
              <w:spacing w:after="0"/>
              <w:rPr>
                <w:rFonts w:ascii="Arial" w:hAnsi="Arial" w:cs="Arial"/>
                <w:sz w:val="18"/>
                <w:szCs w:val="18"/>
              </w:rPr>
            </w:pPr>
            <w:proofErr w:type="spellStart"/>
            <w:r w:rsidRPr="00391EB1">
              <w:rPr>
                <w:rFonts w:ascii="Arial" w:hAnsi="Arial" w:cs="Arial"/>
                <w:sz w:val="18"/>
                <w:szCs w:val="18"/>
              </w:rPr>
              <w:t>isOrdered</w:t>
            </w:r>
            <w:proofErr w:type="spellEnd"/>
            <w:r w:rsidRPr="00391EB1">
              <w:rPr>
                <w:rFonts w:ascii="Arial" w:hAnsi="Arial" w:cs="Arial"/>
                <w:sz w:val="18"/>
                <w:szCs w:val="18"/>
              </w:rPr>
              <w:t>: N/A</w:t>
            </w:r>
          </w:p>
          <w:p w14:paraId="5AE85E3A" w14:textId="77777777" w:rsidR="00391EB1" w:rsidRPr="00391EB1" w:rsidRDefault="00391EB1" w:rsidP="00391EB1">
            <w:pPr>
              <w:keepNext/>
              <w:keepLines/>
              <w:spacing w:after="0"/>
              <w:rPr>
                <w:rFonts w:ascii="Arial" w:hAnsi="Arial" w:cs="Arial"/>
                <w:sz w:val="18"/>
                <w:szCs w:val="18"/>
              </w:rPr>
            </w:pPr>
            <w:proofErr w:type="spellStart"/>
            <w:r w:rsidRPr="00391EB1">
              <w:rPr>
                <w:rFonts w:ascii="Arial" w:hAnsi="Arial" w:cs="Arial"/>
                <w:sz w:val="18"/>
                <w:szCs w:val="18"/>
              </w:rPr>
              <w:t>isUnique</w:t>
            </w:r>
            <w:proofErr w:type="spellEnd"/>
            <w:r w:rsidRPr="00391EB1">
              <w:rPr>
                <w:rFonts w:ascii="Arial" w:hAnsi="Arial" w:cs="Arial"/>
                <w:sz w:val="18"/>
                <w:szCs w:val="18"/>
              </w:rPr>
              <w:t>: N/A</w:t>
            </w:r>
          </w:p>
          <w:p w14:paraId="1F73C4FE" w14:textId="77777777" w:rsidR="00391EB1" w:rsidRPr="00391EB1" w:rsidRDefault="00391EB1" w:rsidP="00391EB1">
            <w:pPr>
              <w:keepNext/>
              <w:keepLines/>
              <w:spacing w:after="0"/>
              <w:rPr>
                <w:rFonts w:ascii="Arial" w:hAnsi="Arial" w:cs="Arial"/>
                <w:sz w:val="18"/>
                <w:szCs w:val="18"/>
              </w:rPr>
            </w:pPr>
            <w:proofErr w:type="spellStart"/>
            <w:r w:rsidRPr="00391EB1">
              <w:rPr>
                <w:rFonts w:ascii="Arial" w:hAnsi="Arial" w:cs="Arial"/>
                <w:sz w:val="18"/>
                <w:szCs w:val="18"/>
              </w:rPr>
              <w:t>defaultValue</w:t>
            </w:r>
            <w:proofErr w:type="spellEnd"/>
            <w:r w:rsidRPr="00391EB1">
              <w:rPr>
                <w:rFonts w:ascii="Arial" w:hAnsi="Arial" w:cs="Arial"/>
                <w:sz w:val="18"/>
                <w:szCs w:val="18"/>
              </w:rPr>
              <w:t>: None</w:t>
            </w:r>
          </w:p>
          <w:p w14:paraId="375909A8" w14:textId="77777777" w:rsidR="00391EB1" w:rsidRPr="00391EB1" w:rsidRDefault="00391EB1" w:rsidP="00391EB1">
            <w:pPr>
              <w:keepNext/>
              <w:keepLines/>
              <w:spacing w:after="0"/>
              <w:rPr>
                <w:rFonts w:ascii="Arial" w:hAnsi="Arial" w:cs="Arial"/>
                <w:sz w:val="18"/>
                <w:szCs w:val="18"/>
              </w:rPr>
            </w:pPr>
            <w:proofErr w:type="spellStart"/>
            <w:r w:rsidRPr="00391EB1">
              <w:rPr>
                <w:rFonts w:ascii="Arial" w:hAnsi="Arial" w:cs="Arial"/>
                <w:sz w:val="18"/>
                <w:szCs w:val="18"/>
              </w:rPr>
              <w:t>isNullable</w:t>
            </w:r>
            <w:proofErr w:type="spellEnd"/>
            <w:r w:rsidRPr="00391EB1">
              <w:rPr>
                <w:rFonts w:ascii="Arial" w:hAnsi="Arial" w:cs="Arial"/>
                <w:sz w:val="18"/>
                <w:szCs w:val="18"/>
              </w:rPr>
              <w:t>: False</w:t>
            </w:r>
          </w:p>
        </w:tc>
      </w:tr>
      <w:tr w:rsidR="00391EB1" w:rsidRPr="00391EB1" w14:paraId="03EA9CE0" w14:textId="77777777" w:rsidTr="00391EB1">
        <w:tc>
          <w:tcPr>
            <w:tcW w:w="2028" w:type="dxa"/>
            <w:tcBorders>
              <w:top w:val="single" w:sz="4" w:space="0" w:color="auto"/>
              <w:left w:val="single" w:sz="4" w:space="0" w:color="auto"/>
              <w:bottom w:val="single" w:sz="4" w:space="0" w:color="auto"/>
              <w:right w:val="single" w:sz="4" w:space="0" w:color="auto"/>
            </w:tcBorders>
            <w:hideMark/>
          </w:tcPr>
          <w:p w14:paraId="0594AE7F" w14:textId="77777777" w:rsidR="00391EB1" w:rsidRPr="00391EB1" w:rsidRDefault="00391EB1" w:rsidP="00391EB1">
            <w:pPr>
              <w:keepNext/>
              <w:keepLines/>
              <w:spacing w:after="0"/>
              <w:rPr>
                <w:rFonts w:ascii="Arial" w:hAnsi="Arial"/>
                <w:sz w:val="18"/>
                <w:lang w:eastAsia="zh-CN"/>
              </w:rPr>
            </w:pPr>
            <w:proofErr w:type="spellStart"/>
            <w:r w:rsidRPr="00391EB1">
              <w:rPr>
                <w:rFonts w:ascii="Arial" w:hAnsi="Arial" w:cs="Arial"/>
                <w:sz w:val="18"/>
                <w:lang w:eastAsia="zh-CN"/>
              </w:rPr>
              <w:t>ServiceExperiencePredictions</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33F6F2D0"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 xml:space="preserve">The predictions of the level of service experience for a service in a certain </w:t>
            </w:r>
            <w:proofErr w:type="gramStart"/>
            <w:r w:rsidRPr="00391EB1">
              <w:rPr>
                <w:rFonts w:ascii="Arial" w:hAnsi="Arial" w:cs="Arial"/>
                <w:sz w:val="18"/>
                <w:lang w:eastAsia="zh-CN"/>
              </w:rPr>
              <w:t>time period</w:t>
            </w:r>
            <w:proofErr w:type="gramEnd"/>
            <w:r w:rsidRPr="00391EB1">
              <w:rPr>
                <w:rFonts w:ascii="Arial" w:hAnsi="Arial" w:cs="Arial"/>
                <w:sz w:val="18"/>
                <w:lang w:eastAsia="zh-CN"/>
              </w:rPr>
              <w:t>.</w:t>
            </w:r>
          </w:p>
        </w:tc>
        <w:tc>
          <w:tcPr>
            <w:tcW w:w="990" w:type="dxa"/>
            <w:tcBorders>
              <w:top w:val="single" w:sz="4" w:space="0" w:color="auto"/>
              <w:left w:val="single" w:sz="4" w:space="0" w:color="auto"/>
              <w:bottom w:val="single" w:sz="4" w:space="0" w:color="auto"/>
              <w:right w:val="single" w:sz="4" w:space="0" w:color="auto"/>
            </w:tcBorders>
            <w:hideMark/>
          </w:tcPr>
          <w:p w14:paraId="23CDE3A4"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O</w:t>
            </w:r>
          </w:p>
        </w:tc>
        <w:tc>
          <w:tcPr>
            <w:tcW w:w="2457" w:type="dxa"/>
            <w:tcBorders>
              <w:top w:val="single" w:sz="4" w:space="0" w:color="auto"/>
              <w:left w:val="single" w:sz="4" w:space="0" w:color="auto"/>
              <w:bottom w:val="single" w:sz="4" w:space="0" w:color="auto"/>
              <w:right w:val="single" w:sz="4" w:space="0" w:color="auto"/>
            </w:tcBorders>
            <w:hideMark/>
          </w:tcPr>
          <w:p w14:paraId="2CA2C865"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type: ENUM</w:t>
            </w:r>
          </w:p>
          <w:p w14:paraId="7BEE9EE8"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multiplicity: 1</w:t>
            </w:r>
          </w:p>
          <w:p w14:paraId="0C5330C8" w14:textId="77777777" w:rsidR="00391EB1" w:rsidRPr="00391EB1" w:rsidRDefault="00391EB1" w:rsidP="00391EB1">
            <w:pPr>
              <w:keepNext/>
              <w:keepLines/>
              <w:spacing w:after="0"/>
              <w:rPr>
                <w:rFonts w:ascii="Arial" w:hAnsi="Arial" w:cs="Arial"/>
                <w:sz w:val="18"/>
                <w:szCs w:val="18"/>
              </w:rPr>
            </w:pPr>
            <w:proofErr w:type="spellStart"/>
            <w:r w:rsidRPr="00391EB1">
              <w:rPr>
                <w:rFonts w:ascii="Arial" w:hAnsi="Arial" w:cs="Arial"/>
                <w:sz w:val="18"/>
                <w:szCs w:val="18"/>
              </w:rPr>
              <w:t>isOrdered</w:t>
            </w:r>
            <w:proofErr w:type="spellEnd"/>
            <w:r w:rsidRPr="00391EB1">
              <w:rPr>
                <w:rFonts w:ascii="Arial" w:hAnsi="Arial" w:cs="Arial"/>
                <w:sz w:val="18"/>
                <w:szCs w:val="18"/>
              </w:rPr>
              <w:t>: N/A</w:t>
            </w:r>
          </w:p>
          <w:p w14:paraId="6E831DEE" w14:textId="77777777" w:rsidR="00391EB1" w:rsidRPr="00391EB1" w:rsidRDefault="00391EB1" w:rsidP="00391EB1">
            <w:pPr>
              <w:keepNext/>
              <w:keepLines/>
              <w:spacing w:after="0"/>
              <w:rPr>
                <w:rFonts w:ascii="Arial" w:hAnsi="Arial" w:cs="Arial"/>
                <w:sz w:val="18"/>
                <w:szCs w:val="18"/>
              </w:rPr>
            </w:pPr>
            <w:proofErr w:type="spellStart"/>
            <w:r w:rsidRPr="00391EB1">
              <w:rPr>
                <w:rFonts w:ascii="Arial" w:hAnsi="Arial" w:cs="Arial"/>
                <w:sz w:val="18"/>
                <w:szCs w:val="18"/>
              </w:rPr>
              <w:t>isUnique</w:t>
            </w:r>
            <w:proofErr w:type="spellEnd"/>
            <w:r w:rsidRPr="00391EB1">
              <w:rPr>
                <w:rFonts w:ascii="Arial" w:hAnsi="Arial" w:cs="Arial"/>
                <w:sz w:val="18"/>
                <w:szCs w:val="18"/>
              </w:rPr>
              <w:t>: N/A</w:t>
            </w:r>
          </w:p>
          <w:p w14:paraId="372012EC" w14:textId="77777777" w:rsidR="00391EB1" w:rsidRPr="00391EB1" w:rsidRDefault="00391EB1" w:rsidP="00391EB1">
            <w:pPr>
              <w:keepNext/>
              <w:keepLines/>
              <w:spacing w:after="0"/>
              <w:rPr>
                <w:rFonts w:ascii="Arial" w:hAnsi="Arial" w:cs="Arial"/>
                <w:sz w:val="18"/>
                <w:szCs w:val="18"/>
              </w:rPr>
            </w:pPr>
            <w:proofErr w:type="spellStart"/>
            <w:r w:rsidRPr="00391EB1">
              <w:rPr>
                <w:rFonts w:ascii="Arial" w:hAnsi="Arial" w:cs="Arial"/>
                <w:sz w:val="18"/>
                <w:szCs w:val="18"/>
              </w:rPr>
              <w:t>defaultValue</w:t>
            </w:r>
            <w:proofErr w:type="spellEnd"/>
            <w:r w:rsidRPr="00391EB1">
              <w:rPr>
                <w:rFonts w:ascii="Arial" w:hAnsi="Arial" w:cs="Arial"/>
                <w:sz w:val="18"/>
                <w:szCs w:val="18"/>
              </w:rPr>
              <w:t>: None</w:t>
            </w:r>
          </w:p>
          <w:p w14:paraId="6482AB18" w14:textId="77777777" w:rsidR="00391EB1" w:rsidRPr="00391EB1" w:rsidRDefault="00391EB1" w:rsidP="00391EB1">
            <w:pPr>
              <w:keepNext/>
              <w:keepLines/>
              <w:spacing w:after="0"/>
              <w:rPr>
                <w:rFonts w:ascii="Arial" w:hAnsi="Arial"/>
                <w:sz w:val="18"/>
                <w:lang w:eastAsia="zh-CN"/>
              </w:rPr>
            </w:pPr>
            <w:proofErr w:type="spellStart"/>
            <w:r w:rsidRPr="00391EB1">
              <w:rPr>
                <w:rFonts w:ascii="Arial" w:hAnsi="Arial" w:cs="Arial"/>
                <w:sz w:val="18"/>
                <w:szCs w:val="18"/>
              </w:rPr>
              <w:t>isNullable</w:t>
            </w:r>
            <w:proofErr w:type="spellEnd"/>
            <w:r w:rsidRPr="00391EB1">
              <w:rPr>
                <w:rFonts w:ascii="Arial" w:hAnsi="Arial" w:cs="Arial"/>
                <w:sz w:val="18"/>
                <w:szCs w:val="18"/>
              </w:rPr>
              <w:t>: False</w:t>
            </w:r>
          </w:p>
        </w:tc>
      </w:tr>
    </w:tbl>
    <w:p w14:paraId="15780B36" w14:textId="77777777" w:rsidR="0019446F" w:rsidRDefault="0019446F" w:rsidP="0019446F"/>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19446F" w14:paraId="3A22553E" w14:textId="77777777" w:rsidTr="0019446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952D781" w14:textId="77777777" w:rsidR="0019446F" w:rsidRDefault="0019446F">
            <w:pPr>
              <w:snapToGrid w:val="0"/>
              <w:ind w:left="-21"/>
              <w:jc w:val="center"/>
              <w:rPr>
                <w:snapToGrid w:val="0"/>
              </w:rPr>
            </w:pPr>
            <w:r>
              <w:rPr>
                <w:snapToGrid w:val="0"/>
              </w:rPr>
              <w:br w:type="page"/>
            </w:r>
            <w:r>
              <w:rPr>
                <w:b/>
                <w:sz w:val="44"/>
                <w:szCs w:val="44"/>
              </w:rPr>
              <w:t>End of Modified Sections</w:t>
            </w:r>
          </w:p>
        </w:tc>
      </w:tr>
    </w:tbl>
    <w:p w14:paraId="522CFC25" w14:textId="77777777" w:rsidR="0019446F" w:rsidRDefault="0019446F" w:rsidP="0019446F"/>
    <w:p w14:paraId="2869F91E" w14:textId="22D2025E"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EA78F" w14:textId="77777777" w:rsidR="00D561BF" w:rsidRDefault="00D561BF">
      <w:r>
        <w:separator/>
      </w:r>
    </w:p>
  </w:endnote>
  <w:endnote w:type="continuationSeparator" w:id="0">
    <w:p w14:paraId="291E3C54" w14:textId="77777777" w:rsidR="00D561BF" w:rsidRDefault="00D5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6BFFE" w14:textId="77777777" w:rsidR="00D561BF" w:rsidRDefault="00D561BF">
      <w:r>
        <w:separator/>
      </w:r>
    </w:p>
  </w:footnote>
  <w:footnote w:type="continuationSeparator" w:id="0">
    <w:p w14:paraId="60677616" w14:textId="77777777" w:rsidR="00D561BF" w:rsidRDefault="00D56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aminathan, Sivaramakrishnan (Nokia - IN/Bangalore)">
    <w15:presenceInfo w15:providerId="AD" w15:userId="S::sivaramakrishnan.swaminathan@nokia.com::bdabad87-74d8-4125-a4b3-835f550ab6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NKoFAEL0DTwtAAAA"/>
  </w:docVars>
  <w:rsids>
    <w:rsidRoot w:val="00E30155"/>
    <w:rsid w:val="00012515"/>
    <w:rsid w:val="00046389"/>
    <w:rsid w:val="0005577A"/>
    <w:rsid w:val="00074722"/>
    <w:rsid w:val="000819D8"/>
    <w:rsid w:val="000934A6"/>
    <w:rsid w:val="000A2C6C"/>
    <w:rsid w:val="000A4660"/>
    <w:rsid w:val="000D1B5B"/>
    <w:rsid w:val="000D3687"/>
    <w:rsid w:val="0010401F"/>
    <w:rsid w:val="00112FC3"/>
    <w:rsid w:val="00173FA3"/>
    <w:rsid w:val="00184B6F"/>
    <w:rsid w:val="001861E5"/>
    <w:rsid w:val="0019446F"/>
    <w:rsid w:val="001B1652"/>
    <w:rsid w:val="001B708F"/>
    <w:rsid w:val="001C3EC8"/>
    <w:rsid w:val="001D2BD4"/>
    <w:rsid w:val="001D6911"/>
    <w:rsid w:val="00201947"/>
    <w:rsid w:val="0020395B"/>
    <w:rsid w:val="002046CB"/>
    <w:rsid w:val="00204DC9"/>
    <w:rsid w:val="002062C0"/>
    <w:rsid w:val="00215130"/>
    <w:rsid w:val="00224819"/>
    <w:rsid w:val="00230002"/>
    <w:rsid w:val="00244C9A"/>
    <w:rsid w:val="00247216"/>
    <w:rsid w:val="00275153"/>
    <w:rsid w:val="002A1857"/>
    <w:rsid w:val="002C7F38"/>
    <w:rsid w:val="002F6432"/>
    <w:rsid w:val="0030628A"/>
    <w:rsid w:val="0035122B"/>
    <w:rsid w:val="00353451"/>
    <w:rsid w:val="00371032"/>
    <w:rsid w:val="003710F0"/>
    <w:rsid w:val="00371B44"/>
    <w:rsid w:val="003804C1"/>
    <w:rsid w:val="00391EB1"/>
    <w:rsid w:val="003C122B"/>
    <w:rsid w:val="003C5A97"/>
    <w:rsid w:val="003C7A04"/>
    <w:rsid w:val="003E723F"/>
    <w:rsid w:val="003F52B2"/>
    <w:rsid w:val="0043775B"/>
    <w:rsid w:val="00440414"/>
    <w:rsid w:val="004558E9"/>
    <w:rsid w:val="0045777E"/>
    <w:rsid w:val="004B3753"/>
    <w:rsid w:val="004C31D2"/>
    <w:rsid w:val="004D55C2"/>
    <w:rsid w:val="004E3179"/>
    <w:rsid w:val="004E46B6"/>
    <w:rsid w:val="00514B31"/>
    <w:rsid w:val="00521131"/>
    <w:rsid w:val="00527C0B"/>
    <w:rsid w:val="005410F6"/>
    <w:rsid w:val="005729C4"/>
    <w:rsid w:val="0059227B"/>
    <w:rsid w:val="005B0966"/>
    <w:rsid w:val="005B795D"/>
    <w:rsid w:val="005E209F"/>
    <w:rsid w:val="00613820"/>
    <w:rsid w:val="006431AF"/>
    <w:rsid w:val="00652248"/>
    <w:rsid w:val="00657B80"/>
    <w:rsid w:val="00664004"/>
    <w:rsid w:val="00675B3C"/>
    <w:rsid w:val="0069495C"/>
    <w:rsid w:val="006D340A"/>
    <w:rsid w:val="006F2EAD"/>
    <w:rsid w:val="00715A1D"/>
    <w:rsid w:val="00760BB0"/>
    <w:rsid w:val="0076157A"/>
    <w:rsid w:val="00784593"/>
    <w:rsid w:val="007A00EF"/>
    <w:rsid w:val="007B19EA"/>
    <w:rsid w:val="007C0A2D"/>
    <w:rsid w:val="007C27B0"/>
    <w:rsid w:val="007F300B"/>
    <w:rsid w:val="008014C3"/>
    <w:rsid w:val="00832881"/>
    <w:rsid w:val="00850812"/>
    <w:rsid w:val="00876B9A"/>
    <w:rsid w:val="008933BF"/>
    <w:rsid w:val="008A10C4"/>
    <w:rsid w:val="008B0248"/>
    <w:rsid w:val="008B078B"/>
    <w:rsid w:val="008F5F33"/>
    <w:rsid w:val="0091046A"/>
    <w:rsid w:val="00926ABD"/>
    <w:rsid w:val="00936EE4"/>
    <w:rsid w:val="00947F4E"/>
    <w:rsid w:val="009607D3"/>
    <w:rsid w:val="00966D47"/>
    <w:rsid w:val="00992312"/>
    <w:rsid w:val="009C0DED"/>
    <w:rsid w:val="009D3E2B"/>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96446"/>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51486"/>
    <w:rsid w:val="00D561BF"/>
    <w:rsid w:val="00D62265"/>
    <w:rsid w:val="00D838AB"/>
    <w:rsid w:val="00D8512E"/>
    <w:rsid w:val="00D859DB"/>
    <w:rsid w:val="00DA1E58"/>
    <w:rsid w:val="00DA5D62"/>
    <w:rsid w:val="00DE4EF2"/>
    <w:rsid w:val="00DE7BE4"/>
    <w:rsid w:val="00DF2C0E"/>
    <w:rsid w:val="00E04DB6"/>
    <w:rsid w:val="00E06FFB"/>
    <w:rsid w:val="00E221E7"/>
    <w:rsid w:val="00E30155"/>
    <w:rsid w:val="00E62FDA"/>
    <w:rsid w:val="00E91FE1"/>
    <w:rsid w:val="00EA5E95"/>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CommentTextChar">
    <w:name w:val="Comment Text Char"/>
    <w:basedOn w:val="DefaultParagraphFont"/>
    <w:link w:val="CommentText"/>
    <w:semiHidden/>
    <w:rsid w:val="006F2EA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3653932">
      <w:bodyDiv w:val="1"/>
      <w:marLeft w:val="0"/>
      <w:marRight w:val="0"/>
      <w:marTop w:val="0"/>
      <w:marBottom w:val="0"/>
      <w:divBdr>
        <w:top w:val="none" w:sz="0" w:space="0" w:color="auto"/>
        <w:left w:val="none" w:sz="0" w:space="0" w:color="auto"/>
        <w:bottom w:val="none" w:sz="0" w:space="0" w:color="auto"/>
        <w:right w:val="none" w:sz="0" w:space="0" w:color="auto"/>
      </w:divBdr>
    </w:div>
    <w:div w:id="62627544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8650582">
      <w:bodyDiv w:val="1"/>
      <w:marLeft w:val="0"/>
      <w:marRight w:val="0"/>
      <w:marTop w:val="0"/>
      <w:marBottom w:val="0"/>
      <w:divBdr>
        <w:top w:val="none" w:sz="0" w:space="0" w:color="auto"/>
        <w:left w:val="none" w:sz="0" w:space="0" w:color="auto"/>
        <w:bottom w:val="none" w:sz="0" w:space="0" w:color="auto"/>
        <w:right w:val="none" w:sz="0" w:space="0" w:color="auto"/>
      </w:divBdr>
    </w:div>
    <w:div w:id="10623679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544942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202430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209</TotalTime>
  <Pages>2</Pages>
  <Words>611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4200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Swaminathan, Sivaramakrishnan (Nokia - IN/Bangalore)</cp:lastModifiedBy>
  <cp:revision>30</cp:revision>
  <cp:lastPrinted>1899-12-31T23:00:00Z</cp:lastPrinted>
  <dcterms:created xsi:type="dcterms:W3CDTF">2021-10-26T08:01:00Z</dcterms:created>
  <dcterms:modified xsi:type="dcterms:W3CDTF">2022-03-25T10:07:00Z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